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6"/>
        <w:tblW w:w="0" w:type="auto"/>
        <w:tblBorders>
          <w:top w:val="nil"/>
          <w:left w:val="nil"/>
          <w:bottom w:val="nil"/>
          <w:right w:val="nil"/>
          <w:insideH w:val="nil"/>
          <w:insideV w:val="nil"/>
        </w:tblBorders>
        <w:tblLayout w:type="fixed"/>
        <w:tblLook w:val="04A0" w:firstRow="1" w:lastRow="0" w:firstColumn="1" w:lastColumn="0" w:noHBand="0" w:noVBand="1"/>
      </w:tblPr>
      <w:tblGrid>
        <w:gridCol w:w="1927"/>
      </w:tblGrid>
      <w:tr w:rsidR="00977589" w14:paraId="0CBCD16F" w14:textId="77777777">
        <w:trPr>
          <w:trHeight w:hRule="exact" w:val="270"/>
        </w:trPr>
        <w:tc>
          <w:tcPr>
            <w:tcW w:w="1927" w:type="dxa"/>
            <w:tcBorders>
              <w:top w:val="nil"/>
              <w:left w:val="nil"/>
              <w:bottom w:val="nil"/>
              <w:right w:val="nil"/>
            </w:tcBorders>
          </w:tcPr>
          <w:p w14:paraId="62B31F18" w14:textId="77777777" w:rsidR="00977589" w:rsidRDefault="00977589">
            <w:pPr>
              <w:tabs>
                <w:tab w:val="left" w:pos="4253"/>
                <w:tab w:val="left" w:pos="6804"/>
              </w:tabs>
              <w:rPr>
                <w:rFonts w:ascii="Times New Roman" w:hAnsi="Times New Roman"/>
                <w:sz w:val="28"/>
              </w:rPr>
            </w:pPr>
          </w:p>
        </w:tc>
      </w:tr>
    </w:tbl>
    <w:tbl>
      <w:tblPr>
        <w:tblpPr w:vertAnchor="page" w:horzAnchor="margin" w:tblpX="7155" w:tblpY="331"/>
        <w:tblW w:w="0" w:type="auto"/>
        <w:tblLayout w:type="fixed"/>
        <w:tblCellMar>
          <w:left w:w="0" w:type="dxa"/>
          <w:right w:w="0" w:type="dxa"/>
        </w:tblCellMar>
        <w:tblLook w:val="04A0" w:firstRow="1" w:lastRow="0" w:firstColumn="1" w:lastColumn="0" w:noHBand="0" w:noVBand="1"/>
      </w:tblPr>
      <w:tblGrid>
        <w:gridCol w:w="1581"/>
      </w:tblGrid>
      <w:tr w:rsidR="00977589" w14:paraId="270C8C7B" w14:textId="77777777">
        <w:trPr>
          <w:trHeight w:val="454"/>
        </w:trPr>
        <w:tc>
          <w:tcPr>
            <w:tcW w:w="1581" w:type="dxa"/>
            <w:tcMar>
              <w:left w:w="0" w:type="dxa"/>
              <w:right w:w="0" w:type="dxa"/>
            </w:tcMar>
          </w:tcPr>
          <w:p w14:paraId="42BB5083" w14:textId="77777777" w:rsidR="00977589" w:rsidRDefault="00977589">
            <w:pPr>
              <w:pStyle w:val="10"/>
            </w:pPr>
          </w:p>
        </w:tc>
      </w:tr>
    </w:tbl>
    <w:p w14:paraId="27760AD3" w14:textId="77777777" w:rsidR="00977589" w:rsidRDefault="009A69AB" w:rsidP="009A69AB">
      <w:pPr>
        <w:spacing w:before="168" w:after="0" w:line="288" w:lineRule="atLeast"/>
        <w:jc w:val="both"/>
        <w:rPr>
          <w:rFonts w:ascii="Times New Roman" w:hAnsi="Times New Roman"/>
          <w:b/>
          <w:sz w:val="28"/>
        </w:rPr>
      </w:pPr>
      <w:r>
        <w:rPr>
          <w:rFonts w:ascii="Times New Roman" w:hAnsi="Times New Roman"/>
          <w:sz w:val="24"/>
        </w:rPr>
        <w:t xml:space="preserve">                                  </w:t>
      </w:r>
      <w:r w:rsidR="009A1D1B">
        <w:rPr>
          <w:rFonts w:ascii="Times New Roman" w:hAnsi="Times New Roman"/>
          <w:b/>
          <w:sz w:val="28"/>
        </w:rPr>
        <w:t>ПРОКУРОР РАЗЪЯСНЯЕТ</w:t>
      </w:r>
    </w:p>
    <w:p w14:paraId="768A06B5" w14:textId="77777777" w:rsidR="00977589" w:rsidRDefault="00977589">
      <w:pPr>
        <w:spacing w:before="168" w:after="0" w:line="288" w:lineRule="atLeast"/>
        <w:ind w:firstLine="540"/>
        <w:jc w:val="both"/>
        <w:rPr>
          <w:rFonts w:ascii="Times New Roman" w:hAnsi="Times New Roman"/>
          <w:sz w:val="24"/>
        </w:rPr>
      </w:pPr>
    </w:p>
    <w:p w14:paraId="28304797"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Выплаты участникам СВО не входят в конкурсную массу: обзор ВС по банкротству граждан. </w:t>
      </w:r>
    </w:p>
    <w:p w14:paraId="5F372CD1"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В обзоре представлены важные правовые позиции по вопросам банкротства граждан. Дело может быть возбуждено без судебного присуждения долга только при отсутствии спора о праве. Требования банка подтверждаются стандартными средствами доказывания, что обусловлено специальной правоспособностью кредитной организации. Реструктуризация долгов имеет приоритет перед процедурой реализации имущества. Суд вправе утвердить план реструктуризации без согласия большинства кредиторов, если это не ухудшает их положения по сравнению с реализацией имущества. При исключении единственного жилья из конкурсной массы учитывается место фактического проживания должника и его семьи. Продажу жилья не признают недействительной сделкой, если после реституции оно должно быть защищено исполнительским иммунитетом. При оценке роскошности жилья учитывается не любое, а только кратное превышение его площади над нормативной. Если при приобретении единственного жилья должник злоупотребил правом, такое жилье могут реализовать. В конкурсную массу не входят доли сособственников в праве долевой собственности; выплаты в связи с участием в СВО; автомобиль, необходимый для обеспечения надлежащего уровня жизни должника и его иждивенцев. Не включается в реестр требование банка по кредиту, полученному мошенниками. Нарушающий имущественные права кредиторов брачный договор могут признать недействительным. Находящийся в общей собственности объект должника и его супруга может быть реализован как единый. Общим обязательством супругов могут признать потраченный на нужды семьи кредит, долг по начисленным на совместное имущество налогам. К общим не относятся долги от предпринимательской деятельности должника или от причинения им вреда. Перечисления денег между супругами не могут оспариваться как расходные операции. При отсутствии иных кредиторов банкротство не используется для урегулирования имущественных претензий супругов. Отдельно рассмотрены вопросы банкротства, связанного с наследственной массой. Указаны основания для освобождения должника от обязательств. </w:t>
      </w:r>
    </w:p>
    <w:p w14:paraId="62BF3A45"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ПЕРЕЧЕНЬ ПОРУЧЕНИЙ ПО ИТОГАМ ЗАСЕДАНИЯ НАБЛЮДАТЕЛЬНОГО СОВЕТА "ДВИЖЕНИЯ ПЕРВЫХ" (УТВ. ПРЕЗИДЕНТОМ РОССИЙСКОЙ ФЕДЕРАЦИИ 13 ИЮНЯ 2025 Г.) </w:t>
      </w:r>
    </w:p>
    <w:p w14:paraId="5D2B5BEE"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С 2026 г. будут проводить Всероссийский чемпионат по гонкам дронов для детей от 7 лет "Пилоты будущего". Президент РФ по итогам заседания наблюдательного совета "Движения первых" дал ряд поручений: - ввести во всех государственных и муниципальных общеобразовательных организациях должность советника директора по воспитанию и взаимодействию с детскими </w:t>
      </w:r>
      <w:r>
        <w:rPr>
          <w:rFonts w:ascii="Times New Roman" w:hAnsi="Times New Roman"/>
          <w:sz w:val="28"/>
        </w:rPr>
        <w:lastRenderedPageBreak/>
        <w:t xml:space="preserve">общественными объединениями; - продолжить проведение конкурса и мероприятий, направленных на поддержку инициатив родительских сообществ; - снизить минимальный возраст участников спортивных соревнований по гонкам дронов с 10 до 7 лет, обеспечить возможность присвоения спортивных званий и разрядов по данному виду спорта и с 2026 г. проводить Всероссийский чемпионат пилотирования дронов для детей в возрасте от 7 лет "Пилоты будущего". </w:t>
      </w:r>
    </w:p>
    <w:p w14:paraId="6372A4C2"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ПРИКАЗ МИНИСТЕРСТВА ПРОСВЕЩЕНИЯ РОССИЙСКОЙ ФЕДЕРАЦИИ ОТ 12 МАЯ 2025 Г. N 376 "О ВНЕСЕНИИ ИЗМЕНЕНИЙ В ПРИКАЗЫ МИНИСТЕРСТВА ПРОСВЕЩЕНИЯ РОССИЙСКОЙ ФЕДЕРАЦИИ ОТ 2 ДЕКАБРЯ 2022 Г. N 1052 И ОТ 2 ДЕКАБРЯ 2022 Г. N 1053 </w:t>
      </w:r>
    </w:p>
    <w:p w14:paraId="40278483"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Уточнены некоторые вопросы проведения экспертизы учебников и формирования их федерального перечня. РАН участвует в экспертизе учебников, которые включаются в федеральный перечень. Правительством РФ определены порядок такого участия, а также единые принципы экспертизы. Академия занимается научной экспертизой. В связи с этим актуализированы приказы Минпросвещения, регулирующие вопросы проведения экспертизы учебников и формирования федерального перечня. Прописаны правила для экспертизы и издания учебников, исключительные права на которые планируется передать Российской Федерации. </w:t>
      </w:r>
    </w:p>
    <w:p w14:paraId="47136DDB"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Зарегистрировано в Минюсте России 10 июня 2025 г. Регистрационный № 82587. </w:t>
      </w:r>
    </w:p>
    <w:p w14:paraId="4F6A4359" w14:textId="77777777" w:rsidR="00977589" w:rsidRDefault="00977589">
      <w:pPr>
        <w:spacing w:before="168" w:after="0" w:line="288" w:lineRule="atLeast"/>
        <w:ind w:firstLine="540"/>
        <w:jc w:val="both"/>
        <w:rPr>
          <w:rFonts w:ascii="Times New Roman" w:hAnsi="Times New Roman"/>
          <w:sz w:val="28"/>
        </w:rPr>
      </w:pPr>
    </w:p>
    <w:p w14:paraId="3AA6908A"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ПРИКАЗ МИНИСТЕРСТВА ТРУДА И СОЦИАЛЬНОЙ ЗАЩИТЫ РОССИЙСКОЙ ФЕДЕРАЦИИ ОТ 13 МАЯ 2025 Г. N 302Н "ОБ УТВЕРЖДЕНИИ СТАНДАРТА ОКАЗАНИЯ УСЛУГИ ПО СОЦИАЛЬНО-ПЕДАГОГИЧЕСКОЙ РЕАБИЛИТАЦИИ И АБИЛИТАЦИИ ИНВАЛИДОВ, ПОЛУЧИВШИХ ТРАВМУ, РАНЕНИЕ, КОНТУЗИЮ, УВЕЧЬЕ В СВЯЗИ С БОЕВЫМИ ДЕЙСТВИЯМИ" Урегулирован порядок социально-педагогической реабилитации инвалидов боевых действий. Минтруд утвердил стандарт оказания услуги по социально-педагогической реабилитации и абилитации инвалидов, получивших травму, ранение, контузию, увечье в связи с боевыми действиями. Определены целевые реабилитационные группы инвалидов исходя из структуры и степени нарушенных функций организма и ограничений жизнедеятельности. Обозначены входящие в состав услуги мероприятия и их содержание. Приведены перечни привлекаемых специалистов, требуемого оборудования, а также необходимых технологий и методик. Услуга может оказываться в стационарной, полустационарной формах и на дому, в т. ч. с применением телекоммуникационных технологий. Зарегистрировано в Минюсте России 10 июня 2025 г. Регистрационный № 82594. </w:t>
      </w:r>
    </w:p>
    <w:p w14:paraId="2303C47E"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ПОСТАНОВЛЕНИЕ ПРАВИТЕЛЬСТВА РОССИЙСКОЙ ФЕДЕРАЦИИ ОТ 9 ИЮНЯ 2025 Г. N 855 "О ВНЕСЕНИИ ИЗМЕНЕНИЯ В ПОСТАНОВЛЕНИЕ ПРАВИТЕЛЬСТВА РОССИЙСКОЙ ФЕДЕРАЦИИ ОТ 9 ФЕВРАЛЯ 2012 Г. N 108" </w:t>
      </w:r>
    </w:p>
    <w:p w14:paraId="6295DEC0"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lastRenderedPageBreak/>
        <w:t xml:space="preserve">Участники СВО, относящиеся к ветеранам боевых действий, включены в перечень категорий граждан, которые могут быть приняты в члены ЖСК с господдержкой. </w:t>
      </w:r>
    </w:p>
    <w:p w14:paraId="2A8F68CF"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ПОСТАНОВЛЕНИЕ ПРАВИТЕЛЬСТВА РОССИЙСКОЙ ФЕДЕРАЦИИ ОТ 9 ИЮНЯ 2025 Г. N 861 "О ЦЕНТРЕ РАЗВИТИЯ ИСКУССТВЕННОГО ИНТЕЛЛЕКТА ПРИ ПРАВИТЕЛЬСТВЕ РОССИЙСКОЙ ФЕДЕРАЦИИ" </w:t>
      </w:r>
    </w:p>
    <w:p w14:paraId="5AB486BE"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В России появится Центр развития искусственного интеллекта. На базе Аналитического центра при Правительстве решено образовать Центр развития искусственного интеллекта (ИИ). Структура займется обеспечением </w:t>
      </w:r>
      <w:proofErr w:type="spellStart"/>
      <w:r>
        <w:rPr>
          <w:rFonts w:ascii="Times New Roman" w:hAnsi="Times New Roman"/>
          <w:sz w:val="28"/>
        </w:rPr>
        <w:t>информационноаналитического</w:t>
      </w:r>
      <w:proofErr w:type="spellEnd"/>
      <w:r>
        <w:rPr>
          <w:rFonts w:ascii="Times New Roman" w:hAnsi="Times New Roman"/>
          <w:sz w:val="28"/>
        </w:rPr>
        <w:t xml:space="preserve"> и организационно-технического сопровождения реализации приоритетных задач в области развития технологий ИИ в соответствии с национальными целями развития России. Речь идет в т. ч. о международном сотрудничестве, о разработке и тиражировании решений на основе технологий ИИ, о взаимодействии с экспертным сообществом и участниками программ планирования. Координировать деятельность Центра будет Заместитель Председателя Правительства - Руководитель Аппарата Правительства. Установлен порядок формирования и реализации приоритетных задач в области ИИ в случае принятия решения об их реализации в формате выделенного проекта. Определены участники системы реализации таких задач. </w:t>
      </w:r>
    </w:p>
    <w:p w14:paraId="5AA2140B"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ОТ 7 ИЮНЯ 2025 Г. N 150-ФЗ "О ВНЕСЕНИИ ИЗМЕНЕНИЙ В ОТДЕЛЬНЫЕ ЗАКОНОДАТЕЛЬНЫЕ АКТЫ РОССИЙСКОЙ ФЕДЕРАЦИИ" </w:t>
      </w:r>
    </w:p>
    <w:p w14:paraId="16E7CEDA"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Усилен контроль за применением БАДов. Правительство установит критерии качества БАДов, а также особенности их применения и регистрации. Врачи смогут назначать гражданам БАДы при наличии показаний. Минздрав по согласованию с Роспотребнадзором установит рекомендации по схемам применения, а также перечень БАДов и заболеваний, при которых они могут быть назначены. При изготовлении БАДов нельзя использовать кормовые добавки, стимуляторы роста животных, отдельные виды лекарств, пестициды, агрохимикаты и другие опасные для здоровья человека вещества и соединения. Сайты с информацией о запрещенных к продаже БАДах будут блокироваться. </w:t>
      </w:r>
    </w:p>
    <w:p w14:paraId="55F74767"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Закон вступает в силу с 1 сентября 2025 г. </w:t>
      </w:r>
    </w:p>
    <w:p w14:paraId="0A7B1BD4"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ОТ 7 ИЮНЯ 2025 Г. N 149-ФЗ "О ВНЕСЕНИИ ИЗМЕНЕНИЙ В КОДЕКС РОССИЙСКОЙ ФЕДЕРАЦИИ ОБ АДМИНИСТРАТИВНЫХ ПРАВОНАРУШЕНИЯХ" </w:t>
      </w:r>
    </w:p>
    <w:p w14:paraId="2FE74C96"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За продажу энергетиков подросткам магазин могут оштрафовать на полмиллиона. В КоАП внесены изменения, предусматривающие ответственность за продажу безалкогольных тонизирующих напитков несовершеннолетним, если это действие не содержит уголовно наказуемого деяния. Штрафы для граждан составляют 30-50 тыс. руб., для должностных лиц - 100-200 тыс. руб., для организаций - 300-500 тыс. руб.</w:t>
      </w:r>
    </w:p>
    <w:p w14:paraId="5771F5A6"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lastRenderedPageBreak/>
        <w:t xml:space="preserve">Поправки вступают в силу со дня опубликования. </w:t>
      </w:r>
    </w:p>
    <w:p w14:paraId="49E9D55E"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ОТ 7 ИЮНЯ 2025 Г. N 148-ФЗ "О ВНЕСЕНИИ ИЗМЕНЕНИЙ В СТАТЬИ 14.67 И 23.1 КОДЕКСА РОССИЙСКОЙ ФЕДЕРАЦИИ ОБ АДМИНИСТРАТИВНЫХ ПРАВОНАРУШЕНИЯХ" </w:t>
      </w:r>
    </w:p>
    <w:p w14:paraId="2AAB5EDA"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За несоблюдение установленных запретов в области производства или оборота табачных изделий будут штрафовать. Предусмотрены штрафы за несоблюдение установленных запретов в области производства или оборота табачных изделий, табачной, никотинсодержащей продукции и (или) сырья для их производства (кроме отдельных случаев), если эти действия не содержат признаков уголовно наказуемого деяния. Для ИП штраф составляет 20-30 тыс. руб., для организаций - 100-150 тыс. руб. Предусмотрена конфискация изделий, продукции, оборудования, сырья, полуфабрикатов или иных предметов, использованных для производства и оборота указанных товаров. </w:t>
      </w:r>
    </w:p>
    <w:p w14:paraId="0B6293A9"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вступает в силу со дня его официального опубликования. </w:t>
      </w:r>
    </w:p>
    <w:p w14:paraId="5FC7724A"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ОТ 7 ИЮНЯ 2025 Г. N 146-ФЗ "О ВНЕСЕНИИ ИЗМЕНЕНИЙ В СТАТЬЮ 20 УГОЛОВНО-ПРОЦЕССУАЛЬНОГО КОДЕКСА РОССИЙСКОЙ ФЕДЕРАЦИИ" </w:t>
      </w:r>
    </w:p>
    <w:p w14:paraId="01786E0F" w14:textId="4F10CB5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Уголовное дело о клевете не получится прекратить в связи с примирением сторон. Уголовные дела о клевете без отягчающих обстоятельств переведены в категорию дел частно</w:t>
      </w:r>
      <w:r w:rsidR="00EB411A">
        <w:rPr>
          <w:rFonts w:ascii="Times New Roman" w:hAnsi="Times New Roman"/>
          <w:sz w:val="28"/>
        </w:rPr>
        <w:t xml:space="preserve"> </w:t>
      </w:r>
      <w:r>
        <w:rPr>
          <w:rFonts w:ascii="Times New Roman" w:hAnsi="Times New Roman"/>
          <w:sz w:val="28"/>
        </w:rPr>
        <w:t xml:space="preserve">публичного обвинения. Последние возбуждаются по заявлению потерпевшего или его законного представителя, но не подлежат прекращению в связи с примирением сторон. Ранее действовал частный порядок уголовного преследования, который обязывает пострадавшее от клеветы лицо доказывать события и другие обстоятельства преступления, а также самостоятельно поддерживать обвинение в суде. Внесенные изменения возлагают основное бремя доказывания на правоохранительные органы, что позволит обеспечить более тщательное исследование обстоятельств совершения клеветы в ходе предварительного расследования. </w:t>
      </w:r>
    </w:p>
    <w:p w14:paraId="0422DB84"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ОТ 7 ИЮНЯ 2025 Г. N 143-ФЗ "О ВНЕСЕНИИ ИЗМЕНЕНИЯ В СТАТЬЮ 3.1 ФЕДЕРАЛЬНОГО ЗАКОНА "ОБ ОСНОВАХ ТУРИСТСКОЙ ДЕЯТЕЛЬНОСТИ В РОССИЙСКОЙ ФЕДЕРАЦИИ" </w:t>
      </w:r>
    </w:p>
    <w:p w14:paraId="484C14EB"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Виды и условия бронирования в средствах размещения будут определены на федеральном уровне. Приняты поправки к Закону о туристской деятельности. Уточняется, что органы власти в сфере туризма утверждают правила предоставления гостиничных услуг, устанавливающие в том числе виды и условия бронирования, а при необходимости - правила для иных средств размещения. </w:t>
      </w:r>
    </w:p>
    <w:p w14:paraId="29CB6907"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ОТ 7 ИЮНЯ 2025 Г. N 144-ФЗ "О ВНЕСЕНИИ ИЗМЕНЕНИЙ В ТРУДОВОЙ КОДЕКС РОССИЙСКОЙ ФЕДЕРАЦИИ" </w:t>
      </w:r>
    </w:p>
    <w:p w14:paraId="7B88EA1C"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ТК ограничил максимальный размер депремирования в связи с дисциплинарным взысканием. Приняты изменения в ТК во исполнение позиции </w:t>
      </w:r>
      <w:r>
        <w:rPr>
          <w:rFonts w:ascii="Times New Roman" w:hAnsi="Times New Roman"/>
          <w:sz w:val="28"/>
        </w:rPr>
        <w:lastRenderedPageBreak/>
        <w:t xml:space="preserve">КС РФ (постановление от 15 июня 2023 г. N 32-П). При установлении систем премирования коллективными договорами, соглашениями, локальными нормативными актами должны определяться виды премий и их размеры, сроки, основания и условия их выплаты работникам, в том числе с учетом качества, эффективности и продолжительности работы, наличия или отсутствия дисциплинарного взыскания и других показателей. При этом в локальном нормативном акте работодатель с учетом мнения профсоюза вправе предусмотреть условие о том, что размер премии работнику в связи с дисциплинарным взысканием снижается в отношении только тех входящих в состав зарплаты премий, которые начисляются за период, в котором к работнику было применено взыскание, а размер снижения премии не может приводить к уменьшению размера месячной зарплаты более чем на 20%. Полномочия Правительства устанавливать особенности режима рабочего времени и времени отдыха работников транспорта и других работников с особым характером работы, перечни работ и категорий работников, с которыми могут заключаться договоры о полной </w:t>
      </w:r>
      <w:proofErr w:type="spellStart"/>
      <w:r>
        <w:rPr>
          <w:rFonts w:ascii="Times New Roman" w:hAnsi="Times New Roman"/>
          <w:sz w:val="28"/>
        </w:rPr>
        <w:t>матответственности</w:t>
      </w:r>
      <w:proofErr w:type="spellEnd"/>
      <w:r>
        <w:rPr>
          <w:rFonts w:ascii="Times New Roman" w:hAnsi="Times New Roman"/>
          <w:sz w:val="28"/>
        </w:rPr>
        <w:t xml:space="preserve">, перечень работ, запрещенных для работников до 18 лет, особенности регулирования работы по совместительству переданы федеральным органам исполнительной власти. В ТК закреплено, что порядок оплаты учебной нагрузки, а также случаи, порядок и условия выполнения педагогами дополнительной работы, в том числе условия ее оплаты, определяются Минобрнауки и Минпросвещения с учетом мнения Российской трехсторонней комиссии по регулированию социально-трудовых отношений. Уточнено, что работникам, направляемым на работу в представительства РФ за границей, дополнительные отпуска оплачиваются. </w:t>
      </w:r>
    </w:p>
    <w:p w14:paraId="4E8A39B2"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Закон вступает в силу с 1 сентября 2025 г. </w:t>
      </w:r>
    </w:p>
    <w:p w14:paraId="27D42F84"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ФЕДЕРАЛЬНЫЙ ЗАКОН ОТ 7 ИЮНЯ 2025 Г. N 137-ФЗ "О ВНЕСЕНИИ ИЗМЕНЕНИЙ В ФЕДЕРАЛЬНЫЙ ЗАКОН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И ОТДЕЛЬНЫЕ ЗАКОНОДАТЕЛЬНЫЕ АКТЫ РОССИЙСКОЙ ФЕДЕРАЦИИ" </w:t>
      </w:r>
    </w:p>
    <w:p w14:paraId="122FAA3B"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Операторы связи будут подтверждать нарушения прав граждан при возврате просроченной задолженности. Гражданин сможет направить в ФССП через Госуслуги жалобу о нарушении правил возврата просроченной задолженности при использовании телефонной связи. ФССП сможет запрашивать у кредиторов, операторов связи и бюро кредитных историй сведения для выявления нарушений. Закон вступает в силу с 1 сентября 2025 г. </w:t>
      </w:r>
    </w:p>
    <w:p w14:paraId="49A253A7"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Некоторые положения вступают в силу через 90, 180 и 450 дней после вступления его в силу.</w:t>
      </w:r>
    </w:p>
    <w:p w14:paraId="73700CAD" w14:textId="77777777" w:rsidR="00977589" w:rsidRDefault="009A1D1B">
      <w:pPr>
        <w:spacing w:before="168" w:after="0" w:line="288" w:lineRule="atLeast"/>
        <w:ind w:firstLine="540"/>
        <w:jc w:val="both"/>
        <w:rPr>
          <w:rFonts w:ascii="Times New Roman" w:hAnsi="Times New Roman"/>
          <w:b/>
          <w:sz w:val="28"/>
        </w:rPr>
      </w:pPr>
      <w:r>
        <w:rPr>
          <w:rFonts w:ascii="Times New Roman" w:hAnsi="Times New Roman"/>
          <w:b/>
          <w:sz w:val="28"/>
        </w:rPr>
        <w:t xml:space="preserve">КС не позволил отнимать у сирот право на бесплатное жилье, если они приобрели квартиру самостоятельно. </w:t>
      </w:r>
    </w:p>
    <w:p w14:paraId="2CA32EFA"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lastRenderedPageBreak/>
        <w:t xml:space="preserve">Гражданку из числа детей, оставшихся без попечения родителей, исключили из соответствующей очереди на жилье и аннулировали жилищный сертификат после приобретения ею квартиры за счет маткапитала, ипотеки и собственных накоплений. Суды посчитали это правильным, но Конституционный Суд РФ указал, что дело заявительницы подлежит пересмотру. Оспариваемая норма не противоречит Конституции. Приобретение жилья в ипотеку не должно учитываться при определении обеспеченности жильем и не освобождает государство от соответствующих обязательств в отношении граждан из числа детей-сирот и детей, оставшихся без попечения родителей. Оно должно предоставить им благоустроенное жилье в собственность или выделить средства для погашения ипотечного кредита на предусмотренных в законе условиях. Ухудшать правовое положение семьи из-за того, что она воспользовалась материнским капиталом при покупке жилья, тоже недопустимо. Уровень обеспеченности жилой площадью не должен определяться исходя из наличия и размера долей в праве собственности на жилье. </w:t>
      </w:r>
    </w:p>
    <w:p w14:paraId="0B4DF67A"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Приказ Минфина России от 10 июня 2025 г. N 70н "Об утверждении кодов (перечней кодов) бюджетной </w:t>
      </w:r>
      <w:proofErr w:type="spellStart"/>
      <w:r>
        <w:rPr>
          <w:rFonts w:ascii="Times New Roman" w:hAnsi="Times New Roman"/>
          <w:sz w:val="28"/>
        </w:rPr>
        <w:t>классифик</w:t>
      </w:r>
      <w:proofErr w:type="spellEnd"/>
      <w:r>
        <w:rPr>
          <w:rFonts w:ascii="Times New Roman" w:hAnsi="Times New Roman"/>
          <w:sz w:val="28"/>
        </w:rPr>
        <w:t xml:space="preserve"> </w:t>
      </w:r>
    </w:p>
    <w:p w14:paraId="48F56F00" w14:textId="77777777" w:rsidR="00977589" w:rsidRDefault="00977589">
      <w:pPr>
        <w:spacing w:before="168" w:after="0" w:line="288" w:lineRule="atLeast"/>
        <w:ind w:firstLine="540"/>
        <w:jc w:val="both"/>
        <w:rPr>
          <w:rFonts w:ascii="Times New Roman" w:hAnsi="Times New Roman"/>
          <w:sz w:val="28"/>
        </w:rPr>
      </w:pPr>
    </w:p>
    <w:p w14:paraId="0AB03430"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b/>
          <w:sz w:val="28"/>
        </w:rPr>
        <w:t>Постановление Конституционного Суда Российской Федерации от 17 июля 2025 г. N 29-П "По делу о проверке конституционности части 5 статьи 24.5 Кодекса Российской Федерации об административных правонарушениях в связи с запросом Костромского областного суда"</w:t>
      </w:r>
      <w:r>
        <w:rPr>
          <w:rFonts w:ascii="Times New Roman" w:hAnsi="Times New Roman"/>
          <w:sz w:val="28"/>
        </w:rPr>
        <w:t xml:space="preserve"> </w:t>
      </w:r>
    </w:p>
    <w:p w14:paraId="24CEB91B"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КС разъяснил условия освобождения ОМСУ от ответственности за неисполнение переданных полномочий из-за нехватки финансирования. Суд обязал администрацию города предоставить гражданке жилое помещение, но решение не было исполнено. Пристав-исполнитель вынес постановление о привлечении муниципалитета к административной ответственности. Дело было прекращено, так как недостаточный размер субвенций для реализации переданных полномочий исключает ответственность. Конституционный Суд РФ проверил эту норму. Она не противоречит Конституции, так как не предполагает, что сама по себе нехватка финансирования освобождает ОМСУ от ответственности за неисполнение переданных полномочий. Для прекращения дела необходимо установить связь между недостаточностью субвенции и невыполнением требования исполнительного документа. Если денег хватает для исполнения именно данного требования, надо учесть, что субвенция выделена также и на иные цели. Не надо выяснять, просил ли ОМСУ выделить деньги в необходимом размере или сообщал о его недостаточности. Но если переданная сумма была обусловлена предоставлением от ОМСУ недостоверной (неполной) информации, которую госвласти объективно не могли проверить, дело не прекращают. Возможность ОМСУ использовать собственные средства для осуществления переданных полномочий не может подтверждать его вину. Прекращение дела не освобождает муниципалитет от выполнения обязанности, указанной в исполнительном документе. </w:t>
      </w:r>
    </w:p>
    <w:p w14:paraId="29A005F8" w14:textId="77777777" w:rsidR="00977589" w:rsidRDefault="00977589">
      <w:pPr>
        <w:spacing w:before="168" w:after="0" w:line="288" w:lineRule="atLeast"/>
        <w:ind w:firstLine="540"/>
        <w:jc w:val="both"/>
        <w:rPr>
          <w:rFonts w:ascii="Times New Roman" w:hAnsi="Times New Roman"/>
          <w:b/>
          <w:sz w:val="28"/>
        </w:rPr>
      </w:pPr>
    </w:p>
    <w:p w14:paraId="7B11C7AB" w14:textId="77777777" w:rsidR="00977589" w:rsidRDefault="009A1D1B">
      <w:pPr>
        <w:spacing w:before="168" w:after="0" w:line="288" w:lineRule="atLeast"/>
        <w:ind w:firstLine="540"/>
        <w:jc w:val="both"/>
        <w:rPr>
          <w:rFonts w:ascii="Times New Roman" w:hAnsi="Times New Roman"/>
          <w:b/>
          <w:sz w:val="28"/>
        </w:rPr>
      </w:pPr>
      <w:r>
        <w:rPr>
          <w:rFonts w:ascii="Times New Roman" w:hAnsi="Times New Roman"/>
          <w:b/>
          <w:sz w:val="28"/>
        </w:rPr>
        <w:t xml:space="preserve">Указ Президента Российской Федерации от 15 июля 2025 г. N 475 "О специальном порядке подготовки, согласования, принятия и вступления в силу нормативных правовых актов в сфере маркировки товаров средствами идентификации" </w:t>
      </w:r>
    </w:p>
    <w:p w14:paraId="7425DD62"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Нормативные правовые акты в сфере маркировки товаров будут принимать в особом порядке. Установлен специальный порядок подготовки, согласования, принятия и вступления в силу нормативных правовых актов в сфере маркировки товаров средствами идентификации. Он не касается актов о введении маркировки в какой-либо отрасли впервые. Проекты таких актов не подлежат оценке регулирующего воздействия и не рассматриваются Правительственной комиссией по проведению административной реформы (ее подкомиссией). Их рассматривает Госкомиссия по противодействию незаконному обороту промышленной продукции (ее подкомиссия). Она же занимается урегулированием разногласий по этим проектам, устанавливает порядок внесения проектов в Правительство, определяет сроки вступления актов в силу. </w:t>
      </w:r>
    </w:p>
    <w:p w14:paraId="6BAAF8F4"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Указ вступает в силу со дня его официального опубликования. </w:t>
      </w:r>
    </w:p>
    <w:p w14:paraId="191D8854" w14:textId="77777777" w:rsidR="00977589" w:rsidRDefault="00977589">
      <w:pPr>
        <w:spacing w:before="168" w:after="0" w:line="288" w:lineRule="atLeast"/>
        <w:ind w:firstLine="540"/>
        <w:jc w:val="both"/>
        <w:rPr>
          <w:rFonts w:ascii="Times New Roman" w:hAnsi="Times New Roman"/>
          <w:sz w:val="28"/>
        </w:rPr>
      </w:pPr>
    </w:p>
    <w:p w14:paraId="1D03B058" w14:textId="77777777" w:rsidR="00977589" w:rsidRDefault="009A1D1B">
      <w:pPr>
        <w:spacing w:before="168" w:after="0" w:line="288" w:lineRule="atLeast"/>
        <w:ind w:firstLine="540"/>
        <w:jc w:val="both"/>
        <w:rPr>
          <w:rFonts w:ascii="Times New Roman" w:hAnsi="Times New Roman"/>
          <w:b/>
          <w:sz w:val="28"/>
        </w:rPr>
      </w:pPr>
      <w:r>
        <w:rPr>
          <w:rFonts w:ascii="Times New Roman" w:hAnsi="Times New Roman"/>
          <w:b/>
          <w:sz w:val="28"/>
        </w:rPr>
        <w:t>Постановление Правительства Российской Федерации от 14 июля 2025 г. N 1060 "Об особенностях заключения (продления) договора социального банковского вклада, заключения договора социального банковского счета, их изменения и расторжения, о Правилах подачи заявления гражданина на оформление договора социального банковского вклада и договора социального банковского счета и проверки гражданина на его соответствие требованиям, установленным частью первой статьи 36.3 и частью первой статьи 36.4 Федерального закона "О банках и банковской деятельности", Правилах ведения Реестра социальных банковских счетов и социальных банковских вкладов с использованием федеральной государственной информационной системы "Единый портал государственных и муниципальных услуг (функций)" и перечне мер социальной защиты (поддержки), получатели которых вправе заключать договоры социального банковского вклада и договоры социального банковского счета"</w:t>
      </w:r>
    </w:p>
    <w:p w14:paraId="3190F1CB"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 Определены особенности заключения договоров социального банковского вклада и счета. Урегулированы вопросы заключения, изменения и расторжения договоров социального банковского вклада и счета. Определены правила подачи соответствующих заявлений и ведения реестра счетов и вкладов. В обоих случаях будут использовать портал госуслуг. Также установлен перечень мер соцзащиты, получатели которых могут заключать договоры. В него входят ежемесячное пособие в связи с рождением и воспитанием ребенка, пособия по социальным контрактам, социальные доплаты к пенсии. Постановление вступает в силу со дня опубликования и действует до 30 июня 2031 г. </w:t>
      </w:r>
    </w:p>
    <w:p w14:paraId="2098B9B6"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lastRenderedPageBreak/>
        <w:t xml:space="preserve">Его положения применяются в отношении системно значимых кредитных организаций со дня вступления в силу, в отношении иных кредитных организаций - с 1 января 2027 г. </w:t>
      </w:r>
    </w:p>
    <w:p w14:paraId="1E19411A" w14:textId="77777777" w:rsidR="00977589" w:rsidRDefault="00977589">
      <w:pPr>
        <w:spacing w:before="168" w:after="0" w:line="288" w:lineRule="atLeast"/>
        <w:ind w:firstLine="540"/>
        <w:jc w:val="both"/>
        <w:rPr>
          <w:rFonts w:ascii="Times New Roman" w:hAnsi="Times New Roman"/>
          <w:sz w:val="28"/>
        </w:rPr>
      </w:pPr>
    </w:p>
    <w:p w14:paraId="49E34EF2"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b/>
          <w:sz w:val="28"/>
        </w:rPr>
        <w:t>Указ Президента Российской Федерации от 9 июля 2025 г. N 467 "О государственном информационном ресурсе "Цифровой профиль иностранного гражданина"</w:t>
      </w:r>
      <w:r>
        <w:rPr>
          <w:rFonts w:ascii="Times New Roman" w:hAnsi="Times New Roman"/>
          <w:sz w:val="28"/>
        </w:rPr>
        <w:t xml:space="preserve"> </w:t>
      </w:r>
    </w:p>
    <w:p w14:paraId="30588536"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У иностранцев появятся цифровые профили. До 30 июня 2026 г. будет создан </w:t>
      </w:r>
      <w:proofErr w:type="spellStart"/>
      <w:r>
        <w:rPr>
          <w:rFonts w:ascii="Times New Roman" w:hAnsi="Times New Roman"/>
          <w:sz w:val="28"/>
        </w:rPr>
        <w:t>госинформресурс</w:t>
      </w:r>
      <w:proofErr w:type="spellEnd"/>
      <w:r>
        <w:rPr>
          <w:rFonts w:ascii="Times New Roman" w:hAnsi="Times New Roman"/>
          <w:sz w:val="28"/>
        </w:rPr>
        <w:t xml:space="preserve"> "Цифровой профиль иностранного гражданина". Он будет содержать сведения об иностранцах и лицах без гражданства, въезжающих в Россию, выезжающих из нее и пребывающих (проживающих) в нашей стране. Установлен перечень сведений, предоставляемых органами и организациями для включения в цифровой профиль. Иностранцы и лица без гражданства смогут вносить сведения о себе в цифровой профиль через Госуслуги. Им предоставят доступ к содержащейся в нем информации для получения услуг и сервисов на Госуслугах. Указ вступает в силу со дня подписания. сфере выездного туризма за 2024 г. Крайний срок уплаты взноса перенесен на 15 января 2026 г. </w:t>
      </w:r>
    </w:p>
    <w:p w14:paraId="4EFB46A7" w14:textId="77777777" w:rsidR="00977589" w:rsidRDefault="00977589">
      <w:pPr>
        <w:spacing w:before="168" w:after="0" w:line="288" w:lineRule="atLeast"/>
        <w:ind w:firstLine="540"/>
        <w:jc w:val="both"/>
        <w:rPr>
          <w:rFonts w:ascii="Times New Roman" w:hAnsi="Times New Roman"/>
          <w:sz w:val="28"/>
        </w:rPr>
      </w:pPr>
    </w:p>
    <w:p w14:paraId="18D24CF0"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b/>
          <w:sz w:val="28"/>
        </w:rPr>
        <w:t>Указ Президента Российской Федерации от 11 июля 2025 г. N 474 "Об утверждении Основ государственной языковой политики Российской Федерации"</w:t>
      </w:r>
      <w:r>
        <w:rPr>
          <w:rFonts w:ascii="Times New Roman" w:hAnsi="Times New Roman"/>
          <w:sz w:val="28"/>
        </w:rPr>
        <w:t xml:space="preserve"> </w:t>
      </w:r>
    </w:p>
    <w:p w14:paraId="56DE459D"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Президент определил основы государственной языковой политики. Внедрят единую методологию преподавания русского языка и литературы при реализации основных общеобразовательных программ. На ее базе создадут единую линейку учебников и учебных пособий по русскому языку, литературе и литературному чтению. Организуют повышение квалификации государственных и муниципальных служащих по дополнительным профессиональным программам, способствующим повышению уровня владения русским языком. Внедрят комплексную систему оценки уровня языковой адаптации прибывающих в Россию иностранцев. Разработают алфавиты языков народов России на основе кириллицы. Создадут единую линейку учебников по государственным языкам республик России и единую методологию их преподавания. Создадут единую систему тестирования по русскому языку как иностранному.</w:t>
      </w:r>
    </w:p>
    <w:p w14:paraId="28217B3E"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 Указ вступает в силу со дня подписания. </w:t>
      </w:r>
    </w:p>
    <w:p w14:paraId="2781BFE2"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b/>
          <w:sz w:val="28"/>
        </w:rPr>
        <w:t>Постановление Правительства Российской Федерации от 10 июля 2025 г. N 1036 "Об утверждении Правил обмена электронным единым транспортным документом, подтверждающим заключение договора перевозки груза в прямом смешанном сообщении, и сведениями, содержащимися в нем, и направления такого документа в государственную информационную систему электронных перевозочных документов"</w:t>
      </w:r>
      <w:r>
        <w:rPr>
          <w:rFonts w:ascii="Times New Roman" w:hAnsi="Times New Roman"/>
          <w:sz w:val="28"/>
        </w:rPr>
        <w:t xml:space="preserve"> </w:t>
      </w:r>
    </w:p>
    <w:p w14:paraId="37AB0A15"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lastRenderedPageBreak/>
        <w:t xml:space="preserve">Установлен порядок обмена электронным транспортным документом при прямых смешанных перевозках. С 1 сентября 2025 г. начнет действовать отдельный закон, посвященный прямым смешанным перевозкам, предусматривающий в т. ч. формирование электронного единого транспортного документа, подтверждающего заключение договора перевозки груза. Такой документ должен направляться в ГИС электронных перевозочных документов. Правительство утвердило правила обмена электронным единым транспортным документом, содержащимися в нем сведениями, а также порядок его направления в ГИС. В частности, указанные процедуры, а также направление и получение файлов обмена осуществляются посредством информсистем электронных перевозочных документов. Схема обмена и ее описание размещаются на сайте оператора ГИС. Электронные транспортные документы направляются в ГИС операторами соответствующих информсистем с момента формирования файлов обмена по формату, утвержденному ФНС, в течение 10 минут после получения таких файлов от участников информационного взаимодействия. </w:t>
      </w:r>
    </w:p>
    <w:p w14:paraId="37AE9E52" w14:textId="77777777" w:rsidR="00977589" w:rsidRDefault="009A1D1B">
      <w:pPr>
        <w:spacing w:before="168" w:after="0" w:line="288" w:lineRule="atLeast"/>
        <w:ind w:firstLine="540"/>
        <w:jc w:val="both"/>
        <w:rPr>
          <w:rFonts w:ascii="Times New Roman" w:hAnsi="Times New Roman"/>
          <w:sz w:val="28"/>
        </w:rPr>
      </w:pPr>
      <w:r>
        <w:rPr>
          <w:rFonts w:ascii="Times New Roman" w:hAnsi="Times New Roman"/>
          <w:sz w:val="28"/>
        </w:rPr>
        <w:t xml:space="preserve">Постановление вступает в силу с 1 сентября 2025 г. </w:t>
      </w:r>
    </w:p>
    <w:p w14:paraId="40FC8FB3" w14:textId="77777777" w:rsidR="00977589" w:rsidRDefault="00977589">
      <w:pPr>
        <w:spacing w:before="168" w:after="0" w:line="240" w:lineRule="auto"/>
        <w:ind w:firstLine="540"/>
        <w:jc w:val="both"/>
        <w:rPr>
          <w:rFonts w:ascii="Times New Roman" w:hAnsi="Times New Roman"/>
          <w:sz w:val="28"/>
        </w:rPr>
      </w:pPr>
    </w:p>
    <w:p w14:paraId="34218CB0"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b/>
          <w:sz w:val="28"/>
        </w:rPr>
        <w:t>Постановление Правительства Российской Федерации от 10 июля 2025 г. N 1034 "О дополнительных коэффициентах к ставкам платы за негативное воздействие на окружающую среду"</w:t>
      </w:r>
      <w:r>
        <w:rPr>
          <w:rFonts w:ascii="Times New Roman" w:hAnsi="Times New Roman"/>
          <w:sz w:val="28"/>
        </w:rPr>
        <w:t xml:space="preserve"> </w:t>
      </w:r>
    </w:p>
    <w:p w14:paraId="061EFA6E"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Известны коэффициенты к новым ставкам платы за НВОС. С 1 января 2025 г. Правительством были введены новые ставки платы за негативное воздействие на окружающую среду. Установлены дополнительные коэффициенты к ним. Так, в отношении территорий и объектов, находящихся под особой охраной в соответствии с федеральными законами, применяются двойные ставки. технические вузы. Растёт интерес школьников к рабочим специальностям – 62% девятиклассников выбрали колледжи. Это подтверждает успех проекта «Профессионалитет». Перестроив систему образования сегодня, </w:t>
      </w:r>
      <w:proofErr w:type="spellStart"/>
      <w:r>
        <w:rPr>
          <w:rFonts w:ascii="Times New Roman" w:hAnsi="Times New Roman"/>
          <w:sz w:val="28"/>
        </w:rPr>
        <w:t>мыобеспечим</w:t>
      </w:r>
      <w:proofErr w:type="spellEnd"/>
      <w:r>
        <w:rPr>
          <w:rFonts w:ascii="Times New Roman" w:hAnsi="Times New Roman"/>
          <w:sz w:val="28"/>
        </w:rPr>
        <w:t xml:space="preserve"> победы России в экономике завтра. Нынешние студенты станут выдающимися инженерами, учёными и профессиональными рабочими, которые будут строить будущее нашей страны. </w:t>
      </w:r>
    </w:p>
    <w:p w14:paraId="6D7A142B" w14:textId="77777777" w:rsidR="00977589" w:rsidRDefault="00977589">
      <w:pPr>
        <w:spacing w:before="168" w:after="0" w:line="240" w:lineRule="auto"/>
        <w:ind w:firstLine="540"/>
        <w:jc w:val="both"/>
        <w:rPr>
          <w:rFonts w:ascii="Times New Roman" w:hAnsi="Times New Roman"/>
          <w:sz w:val="28"/>
        </w:rPr>
      </w:pPr>
    </w:p>
    <w:p w14:paraId="7F649706" w14:textId="77777777" w:rsidR="00977589" w:rsidRDefault="009A1D1B">
      <w:pPr>
        <w:spacing w:after="0" w:line="240" w:lineRule="auto"/>
        <w:ind w:firstLine="540"/>
        <w:jc w:val="both"/>
        <w:rPr>
          <w:rFonts w:ascii="Times New Roman" w:hAnsi="Times New Roman"/>
          <w:sz w:val="28"/>
        </w:rPr>
      </w:pPr>
      <w:r>
        <w:rPr>
          <w:rFonts w:ascii="Times New Roman" w:hAnsi="Times New Roman"/>
          <w:b/>
          <w:sz w:val="28"/>
        </w:rPr>
        <w:t>ЦБ РФ: при блокировке карт или отказе в операциях банки должны подробно информировать клиентов</w:t>
      </w:r>
      <w:r>
        <w:rPr>
          <w:rFonts w:ascii="Times New Roman" w:hAnsi="Times New Roman"/>
          <w:sz w:val="28"/>
        </w:rPr>
        <w:br/>
      </w:r>
    </w:p>
    <w:p w14:paraId="5102C67A"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Если банк </w:t>
      </w:r>
      <w:r>
        <w:rPr>
          <w:rFonts w:ascii="Times New Roman" w:hAnsi="Times New Roman"/>
          <w:color w:val="0000FF"/>
          <w:sz w:val="28"/>
          <w:u w:val="single" w:color="000000"/>
        </w:rPr>
        <w:t>приостановил</w:t>
      </w:r>
      <w:r>
        <w:rPr>
          <w:rFonts w:ascii="Times New Roman" w:hAnsi="Times New Roman"/>
          <w:sz w:val="28"/>
        </w:rPr>
        <w:t xml:space="preserve"> прием распоряжений, отказал в операции, ограничил использование электронных средств платежа (в т.ч. дистанционное банковское обслуживание), он должен, в частности, </w:t>
      </w:r>
      <w:r>
        <w:rPr>
          <w:rFonts w:ascii="Times New Roman" w:hAnsi="Times New Roman"/>
          <w:color w:val="0000FF"/>
          <w:sz w:val="28"/>
          <w:u w:val="single" w:color="000000"/>
        </w:rPr>
        <w:t>сообщить</w:t>
      </w:r>
      <w:r>
        <w:rPr>
          <w:rFonts w:ascii="Times New Roman" w:hAnsi="Times New Roman"/>
          <w:sz w:val="28"/>
        </w:rPr>
        <w:t xml:space="preserve"> клиенту:</w:t>
      </w:r>
    </w:p>
    <w:p w14:paraId="7285158D"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причину такого решения;</w:t>
      </w:r>
    </w:p>
    <w:p w14:paraId="7698BD40"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 на основании чего оно принято. Речь идет об указании условия договора, нормы </w:t>
      </w:r>
      <w:r>
        <w:rPr>
          <w:rFonts w:ascii="Times New Roman" w:hAnsi="Times New Roman"/>
          <w:color w:val="0000FF"/>
          <w:sz w:val="28"/>
          <w:u w:val="single" w:color="000000"/>
        </w:rPr>
        <w:t>Закона</w:t>
      </w:r>
      <w:r>
        <w:rPr>
          <w:rFonts w:ascii="Times New Roman" w:hAnsi="Times New Roman"/>
          <w:sz w:val="28"/>
        </w:rPr>
        <w:t xml:space="preserve"> о национальной платежной системе или "антиотмывочного" </w:t>
      </w:r>
      <w:r>
        <w:rPr>
          <w:rFonts w:ascii="Times New Roman" w:hAnsi="Times New Roman"/>
          <w:color w:val="0000FF"/>
          <w:sz w:val="28"/>
          <w:u w:val="single" w:color="000000"/>
        </w:rPr>
        <w:t>закона</w:t>
      </w:r>
      <w:r>
        <w:rPr>
          <w:rFonts w:ascii="Times New Roman" w:hAnsi="Times New Roman"/>
          <w:sz w:val="28"/>
        </w:rPr>
        <w:t>;</w:t>
      </w:r>
    </w:p>
    <w:p w14:paraId="5CA14A57"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lastRenderedPageBreak/>
        <w:t>- порядок дальнейших действий клиента.</w:t>
      </w:r>
    </w:p>
    <w:p w14:paraId="32ADE2D1"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Информации должно быть достаточно, чтобы клиент мог дать пояснения, представить сведения и документы для своей защиты, обжаловать решение, если это потребуется.</w:t>
      </w:r>
    </w:p>
    <w:p w14:paraId="53E34564"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Регулятор также </w:t>
      </w:r>
      <w:r>
        <w:rPr>
          <w:rFonts w:ascii="Times New Roman" w:hAnsi="Times New Roman"/>
          <w:color w:val="0000FF"/>
          <w:sz w:val="28"/>
          <w:u w:val="single" w:color="000000"/>
        </w:rPr>
        <w:t>напомнил</w:t>
      </w:r>
      <w:r>
        <w:rPr>
          <w:rFonts w:ascii="Times New Roman" w:hAnsi="Times New Roman"/>
          <w:sz w:val="28"/>
        </w:rPr>
        <w:t xml:space="preserve"> ряд правил обслуживания и, в частности, </w:t>
      </w:r>
      <w:r>
        <w:rPr>
          <w:rFonts w:ascii="Times New Roman" w:hAnsi="Times New Roman"/>
          <w:color w:val="0000FF"/>
          <w:sz w:val="28"/>
          <w:u w:val="single" w:color="000000"/>
        </w:rPr>
        <w:t>рекомендации</w:t>
      </w:r>
      <w:r>
        <w:rPr>
          <w:rFonts w:ascii="Times New Roman" w:hAnsi="Times New Roman"/>
          <w:sz w:val="28"/>
        </w:rPr>
        <w:t xml:space="preserve"> по взаимодействию с теми, кому отказали в заключении договора банковского счета (вклада).</w:t>
      </w:r>
    </w:p>
    <w:p w14:paraId="50E9E285"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i/>
          <w:sz w:val="28"/>
        </w:rPr>
        <w:t>Документ: Информационное</w:t>
      </w:r>
      <w:r>
        <w:rPr>
          <w:rFonts w:ascii="Times New Roman" w:hAnsi="Times New Roman"/>
          <w:sz w:val="28"/>
        </w:rPr>
        <w:t xml:space="preserve"> </w:t>
      </w:r>
      <w:r>
        <w:rPr>
          <w:rFonts w:ascii="Times New Roman" w:hAnsi="Times New Roman"/>
          <w:i/>
          <w:color w:val="0000FF"/>
          <w:sz w:val="28"/>
          <w:u w:val="single" w:color="000000"/>
        </w:rPr>
        <w:t>письмо</w:t>
      </w:r>
      <w:r>
        <w:rPr>
          <w:rFonts w:ascii="Times New Roman" w:hAnsi="Times New Roman"/>
          <w:sz w:val="28"/>
        </w:rPr>
        <w:t xml:space="preserve"> </w:t>
      </w:r>
      <w:r>
        <w:rPr>
          <w:rFonts w:ascii="Times New Roman" w:hAnsi="Times New Roman"/>
          <w:i/>
          <w:sz w:val="28"/>
        </w:rPr>
        <w:t>Банка России от 26.08.2025 N ИН-01-59/98</w:t>
      </w:r>
    </w:p>
    <w:p w14:paraId="37A3F650" w14:textId="77777777" w:rsidR="00977589" w:rsidRDefault="009A1D1B">
      <w:pPr>
        <w:spacing w:after="0" w:line="240" w:lineRule="auto"/>
        <w:rPr>
          <w:rFonts w:ascii="Times New Roman" w:hAnsi="Times New Roman"/>
          <w:sz w:val="28"/>
        </w:rPr>
      </w:pPr>
      <w:r>
        <w:rPr>
          <w:rFonts w:ascii="Times New Roman" w:hAnsi="Times New Roman"/>
          <w:sz w:val="28"/>
        </w:rPr>
        <w:t> </w:t>
      </w:r>
    </w:p>
    <w:p w14:paraId="282D276B" w14:textId="77777777" w:rsidR="00977589" w:rsidRDefault="009A1D1B">
      <w:pPr>
        <w:spacing w:after="0" w:line="240" w:lineRule="auto"/>
        <w:rPr>
          <w:rFonts w:ascii="Times New Roman" w:hAnsi="Times New Roman"/>
          <w:sz w:val="28"/>
        </w:rPr>
      </w:pPr>
      <w:r>
        <w:rPr>
          <w:rFonts w:ascii="Times New Roman" w:hAnsi="Times New Roman"/>
          <w:sz w:val="28"/>
        </w:rPr>
        <w:t> </w:t>
      </w:r>
    </w:p>
    <w:p w14:paraId="674DEADE" w14:textId="77777777" w:rsidR="00977589" w:rsidRDefault="009A1D1B">
      <w:pPr>
        <w:spacing w:after="0" w:line="240" w:lineRule="auto"/>
        <w:ind w:firstLine="540"/>
        <w:jc w:val="both"/>
        <w:rPr>
          <w:rFonts w:ascii="Times New Roman" w:hAnsi="Times New Roman"/>
          <w:sz w:val="28"/>
        </w:rPr>
      </w:pPr>
      <w:r>
        <w:rPr>
          <w:rFonts w:ascii="Times New Roman" w:hAnsi="Times New Roman"/>
          <w:b/>
          <w:sz w:val="28"/>
        </w:rPr>
        <w:t xml:space="preserve">Список признаков мошенничества при снятии денег в банкомате заработает с 1 сентября 2025 года </w:t>
      </w:r>
    </w:p>
    <w:p w14:paraId="33382CED" w14:textId="77777777" w:rsidR="00977589" w:rsidRDefault="00977589">
      <w:pPr>
        <w:spacing w:after="0" w:line="240" w:lineRule="auto"/>
        <w:ind w:firstLine="540"/>
        <w:jc w:val="both"/>
        <w:rPr>
          <w:rFonts w:ascii="Times New Roman" w:hAnsi="Times New Roman"/>
          <w:sz w:val="28"/>
        </w:rPr>
      </w:pPr>
    </w:p>
    <w:p w14:paraId="0D20579E" w14:textId="77777777" w:rsidR="00977589" w:rsidRDefault="009A1D1B">
      <w:pPr>
        <w:spacing w:after="0" w:line="240" w:lineRule="auto"/>
        <w:ind w:firstLine="540"/>
        <w:jc w:val="both"/>
        <w:rPr>
          <w:rFonts w:ascii="Times New Roman" w:hAnsi="Times New Roman"/>
          <w:sz w:val="28"/>
        </w:rPr>
      </w:pPr>
      <w:r>
        <w:rPr>
          <w:rFonts w:ascii="Times New Roman" w:hAnsi="Times New Roman"/>
          <w:sz w:val="28"/>
        </w:rPr>
        <w:t xml:space="preserve">ЦБ РФ </w:t>
      </w:r>
      <w:r>
        <w:rPr>
          <w:rFonts w:ascii="Times New Roman" w:hAnsi="Times New Roman"/>
          <w:color w:val="0000FF"/>
          <w:sz w:val="28"/>
          <w:u w:val="single" w:color="000000"/>
        </w:rPr>
        <w:t>перечислил</w:t>
      </w:r>
      <w:r>
        <w:rPr>
          <w:rFonts w:ascii="Times New Roman" w:hAnsi="Times New Roman"/>
          <w:sz w:val="28"/>
        </w:rPr>
        <w:t xml:space="preserve"> показатели выдачи наличных без добровольного согласия клиента банка. Один из индикаторов </w:t>
      </w:r>
      <w:proofErr w:type="gramStart"/>
      <w:r>
        <w:rPr>
          <w:rFonts w:ascii="Times New Roman" w:hAnsi="Times New Roman"/>
          <w:sz w:val="28"/>
        </w:rPr>
        <w:t>- это</w:t>
      </w:r>
      <w:proofErr w:type="gramEnd"/>
      <w:r>
        <w:rPr>
          <w:rFonts w:ascii="Times New Roman" w:hAnsi="Times New Roman"/>
          <w:sz w:val="28"/>
        </w:rPr>
        <w:t xml:space="preserve"> </w:t>
      </w:r>
      <w:r>
        <w:rPr>
          <w:rFonts w:ascii="Times New Roman" w:hAnsi="Times New Roman"/>
          <w:color w:val="0000FF"/>
          <w:sz w:val="28"/>
          <w:u w:val="single" w:color="000000"/>
        </w:rPr>
        <w:t>попытка</w:t>
      </w:r>
      <w:r>
        <w:rPr>
          <w:rFonts w:ascii="Times New Roman" w:hAnsi="Times New Roman"/>
          <w:sz w:val="28"/>
        </w:rPr>
        <w:t xml:space="preserve"> получить средства в течение 24 ч с момента, когда:</w:t>
      </w:r>
    </w:p>
    <w:p w14:paraId="2CCE01DF"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банк предоставил кредит и т.п.;</w:t>
      </w:r>
    </w:p>
    <w:p w14:paraId="762A87B3"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физлицо перевело себе через СБП более 200 тыс. руб.;</w:t>
      </w:r>
    </w:p>
    <w:p w14:paraId="58A4C700"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вклад на сумму более 200 тыс. руб. досрочно закрыли по требованию гражданина.</w:t>
      </w:r>
    </w:p>
    <w:p w14:paraId="44733745"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Еще один признак - минимум за 6 ч до запроса на снятие денег операторы связи или прочие юрлица </w:t>
      </w:r>
      <w:r>
        <w:rPr>
          <w:rFonts w:ascii="Times New Roman" w:hAnsi="Times New Roman"/>
          <w:color w:val="0000FF"/>
          <w:sz w:val="28"/>
          <w:u w:val="single" w:color="000000"/>
        </w:rPr>
        <w:t>выявили</w:t>
      </w:r>
      <w:r>
        <w:rPr>
          <w:rFonts w:ascii="Times New Roman" w:hAnsi="Times New Roman"/>
          <w:sz w:val="28"/>
        </w:rPr>
        <w:t>:</w:t>
      </w:r>
    </w:p>
    <w:p w14:paraId="131C3DF7"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странные параметры звонков по номеру мобильного телефона клиента. Речь идет о нетипичной периодичности и длительности разговоров;</w:t>
      </w:r>
    </w:p>
    <w:p w14:paraId="3D81F5C9"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увеличение числа сообщений в мессенджерах, по СМС, электронной почте и т.п. Имеются в виду сообщения от Госуслуг, банков, новых отправителей и пр.</w:t>
      </w:r>
    </w:p>
    <w:p w14:paraId="3DBEFDAE"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Среди других признаков отметим такие:</w:t>
      </w:r>
    </w:p>
    <w:p w14:paraId="6316D7FF"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 запрос наличных </w:t>
      </w:r>
      <w:r>
        <w:rPr>
          <w:rFonts w:ascii="Times New Roman" w:hAnsi="Times New Roman"/>
          <w:color w:val="0000FF"/>
          <w:sz w:val="28"/>
          <w:u w:val="single" w:color="000000"/>
        </w:rPr>
        <w:t>отличается</w:t>
      </w:r>
      <w:r>
        <w:rPr>
          <w:rFonts w:ascii="Times New Roman" w:hAnsi="Times New Roman"/>
          <w:sz w:val="28"/>
        </w:rPr>
        <w:t xml:space="preserve"> (временем суток, суммой, локацией и т.п.) от тех, которые обычно совершает клиент;</w:t>
      </w:r>
    </w:p>
    <w:p w14:paraId="7E693F07"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 в течение календарного дня по любой причине было </w:t>
      </w:r>
      <w:r>
        <w:rPr>
          <w:rFonts w:ascii="Times New Roman" w:hAnsi="Times New Roman"/>
          <w:color w:val="0000FF"/>
          <w:sz w:val="28"/>
          <w:u w:val="single" w:color="000000"/>
        </w:rPr>
        <w:t>минимум 5 отказов</w:t>
      </w:r>
      <w:r>
        <w:rPr>
          <w:rFonts w:ascii="Times New Roman" w:hAnsi="Times New Roman"/>
          <w:sz w:val="28"/>
        </w:rPr>
        <w:t xml:space="preserve"> в выдаче средств.</w:t>
      </w:r>
    </w:p>
    <w:p w14:paraId="26A3F73D"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sz w:val="28"/>
        </w:rPr>
        <w:t xml:space="preserve">Напомним, банки обязаны выявлять индикаторы с 1 сентября. Если обнаружат хотя бы один из них, то разрешат снимать не более 50 тыс. руб. в сутки. Ограничение продлится 48 ч с момента запроса о выдаче денег. Подробнее в нашем </w:t>
      </w:r>
      <w:r>
        <w:rPr>
          <w:rFonts w:ascii="Times New Roman" w:hAnsi="Times New Roman"/>
          <w:color w:val="0000FF"/>
          <w:sz w:val="28"/>
          <w:u w:val="single" w:color="000000"/>
        </w:rPr>
        <w:t>обзоре</w:t>
      </w:r>
      <w:r>
        <w:rPr>
          <w:rFonts w:ascii="Times New Roman" w:hAnsi="Times New Roman"/>
          <w:sz w:val="28"/>
        </w:rPr>
        <w:t>.</w:t>
      </w:r>
    </w:p>
    <w:p w14:paraId="7B50B733" w14:textId="77777777" w:rsidR="00977589" w:rsidRDefault="009A1D1B">
      <w:pPr>
        <w:spacing w:before="168" w:after="0" w:line="240" w:lineRule="auto"/>
        <w:ind w:firstLine="540"/>
        <w:jc w:val="both"/>
        <w:rPr>
          <w:rFonts w:ascii="Times New Roman" w:hAnsi="Times New Roman"/>
          <w:sz w:val="28"/>
        </w:rPr>
      </w:pPr>
      <w:r>
        <w:rPr>
          <w:rFonts w:ascii="Times New Roman" w:hAnsi="Times New Roman"/>
          <w:i/>
          <w:sz w:val="28"/>
        </w:rPr>
        <w:t>Документ:</w:t>
      </w:r>
      <w:r>
        <w:rPr>
          <w:rFonts w:ascii="Times New Roman" w:hAnsi="Times New Roman"/>
          <w:sz w:val="28"/>
        </w:rPr>
        <w:t xml:space="preserve"> </w:t>
      </w:r>
      <w:r>
        <w:rPr>
          <w:rFonts w:ascii="Times New Roman" w:hAnsi="Times New Roman"/>
          <w:i/>
          <w:color w:val="0000FF"/>
          <w:sz w:val="28"/>
          <w:u w:val="single" w:color="000000"/>
        </w:rPr>
        <w:t>Приказ</w:t>
      </w:r>
      <w:r>
        <w:rPr>
          <w:rFonts w:ascii="Times New Roman" w:hAnsi="Times New Roman"/>
          <w:sz w:val="28"/>
        </w:rPr>
        <w:t xml:space="preserve"> </w:t>
      </w:r>
      <w:r>
        <w:rPr>
          <w:rFonts w:ascii="Times New Roman" w:hAnsi="Times New Roman"/>
          <w:i/>
          <w:sz w:val="28"/>
        </w:rPr>
        <w:t>Банка России от 07.08.2025 N ОД-1765</w:t>
      </w:r>
    </w:p>
    <w:p w14:paraId="629109C6" w14:textId="77777777" w:rsidR="00977589" w:rsidRDefault="00977589">
      <w:pPr>
        <w:spacing w:after="0" w:line="240" w:lineRule="auto"/>
        <w:ind w:firstLine="540"/>
        <w:rPr>
          <w:rFonts w:ascii="Times New Roman" w:hAnsi="Times New Roman"/>
          <w:b/>
          <w:color w:val="333333"/>
          <w:sz w:val="28"/>
        </w:rPr>
      </w:pPr>
    </w:p>
    <w:p w14:paraId="7130E0A5" w14:textId="77777777" w:rsidR="00977589" w:rsidRDefault="00977589">
      <w:pPr>
        <w:spacing w:after="0" w:line="240" w:lineRule="auto"/>
        <w:ind w:firstLine="540"/>
        <w:rPr>
          <w:rFonts w:ascii="Times New Roman" w:hAnsi="Times New Roman"/>
          <w:b/>
          <w:color w:val="333333"/>
          <w:sz w:val="28"/>
        </w:rPr>
      </w:pPr>
    </w:p>
    <w:p w14:paraId="7B271379" w14:textId="77777777" w:rsidR="00977589" w:rsidRDefault="009A1D1B">
      <w:pPr>
        <w:spacing w:after="0" w:line="240" w:lineRule="auto"/>
        <w:ind w:firstLine="540"/>
        <w:rPr>
          <w:rFonts w:ascii="Times New Roman" w:hAnsi="Times New Roman"/>
          <w:b/>
          <w:color w:val="333333"/>
          <w:sz w:val="28"/>
        </w:rPr>
      </w:pPr>
      <w:r>
        <w:rPr>
          <w:rFonts w:ascii="Times New Roman" w:hAnsi="Times New Roman"/>
          <w:b/>
          <w:color w:val="333333"/>
          <w:sz w:val="28"/>
        </w:rPr>
        <w:t>НОВОСТИ   ПРОКУРАТУРЫ</w:t>
      </w:r>
    </w:p>
    <w:p w14:paraId="2522FAC6" w14:textId="77777777" w:rsidR="00977589" w:rsidRDefault="009A1D1B">
      <w:pPr>
        <w:spacing w:after="0" w:line="240" w:lineRule="auto"/>
        <w:ind w:firstLine="851"/>
        <w:jc w:val="both"/>
        <w:rPr>
          <w:rFonts w:ascii="Times New Roman" w:hAnsi="Times New Roman"/>
          <w:b/>
          <w:color w:val="1A222D"/>
          <w:sz w:val="28"/>
          <w:highlight w:val="white"/>
        </w:rPr>
      </w:pPr>
      <w:r>
        <w:rPr>
          <w:rFonts w:ascii="Times New Roman" w:hAnsi="Times New Roman"/>
          <w:b/>
          <w:color w:val="1A222D"/>
          <w:sz w:val="28"/>
          <w:highlight w:val="white"/>
        </w:rPr>
        <w:t xml:space="preserve">Работниками прокуратуры Прикубанского района проведена встреча с трудовым коллективом медицинского учреждения </w:t>
      </w:r>
    </w:p>
    <w:p w14:paraId="49FB5479" w14:textId="77777777" w:rsidR="00977589" w:rsidRDefault="00977589">
      <w:pPr>
        <w:spacing w:after="0" w:line="240" w:lineRule="auto"/>
        <w:ind w:firstLine="851"/>
        <w:jc w:val="both"/>
        <w:rPr>
          <w:rFonts w:ascii="Times New Roman" w:hAnsi="Times New Roman"/>
          <w:b/>
          <w:color w:val="1A222D"/>
          <w:sz w:val="28"/>
          <w:highlight w:val="white"/>
        </w:rPr>
      </w:pPr>
    </w:p>
    <w:p w14:paraId="49E477EE" w14:textId="77777777" w:rsidR="00977589" w:rsidRDefault="009A1D1B">
      <w:pPr>
        <w:spacing w:after="0" w:line="240" w:lineRule="auto"/>
        <w:ind w:firstLine="851"/>
        <w:jc w:val="both"/>
        <w:rPr>
          <w:rFonts w:ascii="Times New Roman" w:hAnsi="Times New Roman"/>
          <w:sz w:val="28"/>
        </w:rPr>
      </w:pPr>
      <w:r>
        <w:rPr>
          <w:rFonts w:ascii="Times New Roman" w:hAnsi="Times New Roman"/>
          <w:color w:val="1A222D"/>
          <w:sz w:val="28"/>
          <w:highlight w:val="white"/>
        </w:rPr>
        <w:t xml:space="preserve">Работниками прокуратуры Прикубанского района </w:t>
      </w:r>
      <w:r>
        <w:rPr>
          <w:rFonts w:ascii="Times New Roman" w:hAnsi="Times New Roman"/>
          <w:sz w:val="28"/>
        </w:rPr>
        <w:t xml:space="preserve">с участием представителя «Движения Первых» Софьей Шахановой </w:t>
      </w:r>
      <w:r>
        <w:rPr>
          <w:rFonts w:ascii="Times New Roman" w:hAnsi="Times New Roman"/>
          <w:color w:val="1A222D"/>
          <w:sz w:val="28"/>
          <w:highlight w:val="white"/>
        </w:rPr>
        <w:t>проведена встреча с трудовым коллективом</w:t>
      </w:r>
      <w:r>
        <w:rPr>
          <w:rFonts w:ascii="Times New Roman" w:hAnsi="Times New Roman"/>
          <w:b/>
          <w:color w:val="1A222D"/>
          <w:sz w:val="28"/>
          <w:highlight w:val="white"/>
        </w:rPr>
        <w:t xml:space="preserve"> </w:t>
      </w:r>
      <w:r>
        <w:rPr>
          <w:rFonts w:ascii="Times New Roman" w:hAnsi="Times New Roman"/>
          <w:sz w:val="28"/>
        </w:rPr>
        <w:t>РГБУЗ «Прикубанская ЦРБ» в целях профилактики преступлений с использованием IT-технологий и повышения уровня правовой грамотности.</w:t>
      </w:r>
    </w:p>
    <w:p w14:paraId="5CD9B45C" w14:textId="77777777" w:rsidR="00977589" w:rsidRDefault="009A1D1B">
      <w:pPr>
        <w:spacing w:after="0" w:line="240" w:lineRule="auto"/>
        <w:ind w:firstLine="851"/>
        <w:jc w:val="both"/>
        <w:rPr>
          <w:rFonts w:ascii="Times New Roman" w:hAnsi="Times New Roman"/>
          <w:sz w:val="28"/>
        </w:rPr>
      </w:pPr>
      <w:r>
        <w:rPr>
          <w:rFonts w:ascii="Times New Roman" w:hAnsi="Times New Roman"/>
          <w:sz w:val="28"/>
        </w:rPr>
        <w:t>В ходе встречи помощник прокурора Софья Кузнецова и представитель «Движения Первых» Софья Шаханова рассказали о дистанционном мошенничестве, а также осветили возможные способы.</w:t>
      </w:r>
    </w:p>
    <w:p w14:paraId="26E91187" w14:textId="77777777" w:rsidR="00977589" w:rsidRDefault="009A1D1B">
      <w:pPr>
        <w:spacing w:after="0" w:line="240" w:lineRule="auto"/>
        <w:ind w:firstLine="851"/>
        <w:jc w:val="both"/>
        <w:rPr>
          <w:rFonts w:ascii="Times New Roman" w:hAnsi="Times New Roman"/>
          <w:sz w:val="28"/>
        </w:rPr>
      </w:pPr>
      <w:r>
        <w:rPr>
          <w:rFonts w:ascii="Times New Roman" w:hAnsi="Times New Roman"/>
          <w:sz w:val="28"/>
        </w:rPr>
        <w:t>Участникам встречи вручены памятки по профилактике мошенничества с использованием информационных технологий.</w:t>
      </w:r>
    </w:p>
    <w:p w14:paraId="5652354B" w14:textId="77777777" w:rsidR="00977589" w:rsidRDefault="00977589">
      <w:pPr>
        <w:spacing w:after="0" w:line="240" w:lineRule="auto"/>
        <w:rPr>
          <w:rFonts w:ascii="Times New Roman" w:hAnsi="Times New Roman"/>
          <w:b/>
          <w:color w:val="333333"/>
          <w:sz w:val="28"/>
        </w:rPr>
      </w:pPr>
    </w:p>
    <w:p w14:paraId="2AD36280" w14:textId="77777777" w:rsidR="00977589" w:rsidRDefault="00977589">
      <w:pPr>
        <w:spacing w:after="0" w:line="240" w:lineRule="auto"/>
        <w:ind w:firstLine="851"/>
        <w:jc w:val="both"/>
        <w:rPr>
          <w:rFonts w:ascii="Times New Roman" w:hAnsi="Times New Roman"/>
          <w:b/>
          <w:color w:val="333333"/>
          <w:sz w:val="28"/>
        </w:rPr>
      </w:pPr>
    </w:p>
    <w:p w14:paraId="0A76A3B1" w14:textId="77777777" w:rsidR="00977589" w:rsidRDefault="009A1D1B">
      <w:pPr>
        <w:spacing w:after="0" w:line="240" w:lineRule="auto"/>
        <w:ind w:firstLine="851"/>
        <w:jc w:val="both"/>
        <w:rPr>
          <w:rFonts w:ascii="Times New Roman" w:hAnsi="Times New Roman"/>
          <w:b/>
          <w:color w:val="333333"/>
          <w:sz w:val="28"/>
        </w:rPr>
      </w:pPr>
      <w:r>
        <w:rPr>
          <w:rFonts w:ascii="Times New Roman" w:hAnsi="Times New Roman"/>
          <w:b/>
          <w:color w:val="333333"/>
          <w:sz w:val="28"/>
        </w:rPr>
        <w:t>Судом конфискован автомобиль у лица, осужденного по ст. 264.1 УК РФ</w:t>
      </w:r>
    </w:p>
    <w:p w14:paraId="047272F4" w14:textId="77777777" w:rsidR="00977589" w:rsidRDefault="009A1D1B">
      <w:pPr>
        <w:spacing w:after="0" w:line="240" w:lineRule="auto"/>
        <w:ind w:firstLine="851"/>
        <w:jc w:val="both"/>
        <w:rPr>
          <w:rFonts w:ascii="Times New Roman" w:hAnsi="Times New Roman"/>
          <w:sz w:val="28"/>
        </w:rPr>
      </w:pPr>
      <w:r>
        <w:rPr>
          <w:rStyle w:val="feeds-pagenavigationicon0"/>
          <w:rFonts w:ascii="Times New Roman" w:hAnsi="Times New Roman"/>
          <w:sz w:val="28"/>
        </w:rPr>
        <w:t> </w:t>
      </w:r>
    </w:p>
    <w:p w14:paraId="35B0B037" w14:textId="77777777" w:rsidR="00977589" w:rsidRDefault="009A1D1B">
      <w:pPr>
        <w:pStyle w:val="af"/>
        <w:spacing w:after="0"/>
        <w:ind w:firstLine="851"/>
        <w:jc w:val="both"/>
        <w:rPr>
          <w:color w:val="333333"/>
          <w:sz w:val="28"/>
        </w:rPr>
      </w:pPr>
      <w:r>
        <w:rPr>
          <w:color w:val="333333"/>
          <w:sz w:val="28"/>
        </w:rPr>
        <w:t>Прикубанским районным судом рассмотрено уголовное дело в отношении 49-летнего жителя республики по обвинению в совершении преступления, предусмотренного ч. 2 ст. 264.1 УК РФ (управление автомобилем лицом, находящимся в состоянии опьянения, имеющим судимость за совершение в состоянии опьянения преступления, предусмотренного ч. 1 ст. 264.1 УК РФ).</w:t>
      </w:r>
    </w:p>
    <w:p w14:paraId="566502F3" w14:textId="77777777" w:rsidR="00977589" w:rsidRDefault="009A1D1B">
      <w:pPr>
        <w:pStyle w:val="af"/>
        <w:spacing w:after="0"/>
        <w:ind w:firstLine="851"/>
        <w:jc w:val="both"/>
        <w:rPr>
          <w:color w:val="333333"/>
          <w:sz w:val="28"/>
        </w:rPr>
      </w:pPr>
      <w:r>
        <w:rPr>
          <w:color w:val="333333"/>
          <w:sz w:val="28"/>
        </w:rPr>
        <w:t>Судом установлено, что 03.05.2025 обвиняемый управлял автомобилем «Ниссан Мурано» в состоянии опьянения, собственником которого являлся он.</w:t>
      </w:r>
    </w:p>
    <w:p w14:paraId="7C2EFD5D" w14:textId="77777777" w:rsidR="00977589" w:rsidRDefault="009A1D1B">
      <w:pPr>
        <w:pStyle w:val="af"/>
        <w:spacing w:after="0"/>
        <w:ind w:firstLine="851"/>
        <w:jc w:val="both"/>
        <w:rPr>
          <w:color w:val="333333"/>
          <w:sz w:val="28"/>
        </w:rPr>
      </w:pPr>
      <w:r>
        <w:rPr>
          <w:color w:val="333333"/>
          <w:sz w:val="28"/>
        </w:rPr>
        <w:t>Постановлен обвинительный приговор, которым виновному судом назначено наказание в виде принудительных работ на срок 5 месяцев, с удержанием заработка в доход государства5%, с лишением права заниматься деятельностью, связанной с управлением транспортными средствами на срок 3 года.</w:t>
      </w:r>
    </w:p>
    <w:p w14:paraId="31BAD7DD" w14:textId="77777777" w:rsidR="00977589" w:rsidRDefault="009A1D1B">
      <w:pPr>
        <w:pStyle w:val="af"/>
        <w:spacing w:after="0"/>
        <w:ind w:firstLine="851"/>
        <w:jc w:val="both"/>
        <w:rPr>
          <w:color w:val="333333"/>
          <w:sz w:val="28"/>
        </w:rPr>
      </w:pPr>
      <w:r>
        <w:rPr>
          <w:color w:val="333333"/>
          <w:sz w:val="28"/>
        </w:rPr>
        <w:t xml:space="preserve">Суд согласился с позицией государственного обвинителя и в соответствии с п. «д» ч. 1 ст.104.1 Уголовно-процессуального кодекса РФ конфисковал автомобиль, используемый Б. при совершении им преступления. </w:t>
      </w:r>
    </w:p>
    <w:p w14:paraId="67F81585" w14:textId="77777777" w:rsidR="00977589" w:rsidRDefault="009A1D1B">
      <w:pPr>
        <w:pStyle w:val="af"/>
        <w:spacing w:after="0"/>
        <w:ind w:firstLine="851"/>
        <w:jc w:val="both"/>
        <w:rPr>
          <w:color w:val="333333"/>
          <w:sz w:val="28"/>
        </w:rPr>
      </w:pPr>
      <w:r>
        <w:rPr>
          <w:color w:val="333333"/>
          <w:sz w:val="28"/>
        </w:rPr>
        <w:t>Приговор не вступил в законную силу.</w:t>
      </w:r>
    </w:p>
    <w:p w14:paraId="335E8029" w14:textId="77777777" w:rsidR="00977589" w:rsidRDefault="009A1D1B">
      <w:pPr>
        <w:pStyle w:val="af"/>
        <w:spacing w:after="0"/>
        <w:ind w:firstLine="851"/>
        <w:jc w:val="both"/>
        <w:rPr>
          <w:color w:val="333333"/>
          <w:sz w:val="28"/>
        </w:rPr>
      </w:pPr>
      <w:r>
        <w:rPr>
          <w:color w:val="333333"/>
          <w:sz w:val="28"/>
        </w:rPr>
        <w:t xml:space="preserve">Разъясняется, что при совершении преступлений, предусмотренных статьями 264.1, 264.2, 264.3 Уголовного кодекса РФ и вынесении судом обвинительного приговора, транспортные средства, принадлежащие </w:t>
      </w:r>
      <w:r>
        <w:rPr>
          <w:color w:val="333333"/>
          <w:sz w:val="28"/>
        </w:rPr>
        <w:lastRenderedPageBreak/>
        <w:t>обвиняемому, подлежат конфискации, то есть принудительному безвозмездному изъятию и обращению в собственность государства на основании п. «д» ч. 1 ст. 104.1 УПК РФ.</w:t>
      </w:r>
    </w:p>
    <w:p w14:paraId="4B676D80" w14:textId="77777777" w:rsidR="00977589" w:rsidRDefault="009A1D1B">
      <w:pPr>
        <w:pStyle w:val="af"/>
        <w:spacing w:after="0"/>
        <w:ind w:firstLine="851"/>
        <w:jc w:val="both"/>
        <w:rPr>
          <w:color w:val="333333"/>
          <w:sz w:val="28"/>
        </w:rPr>
      </w:pPr>
      <w:r>
        <w:rPr>
          <w:color w:val="333333"/>
          <w:sz w:val="28"/>
        </w:rPr>
        <w:t>В случае продажи обвиняемым транспортного средства до вынесения приговора, в соответствии со ст. 104.2 УПК РФ подлежат взысканию денежные средства, сопоставимые стоимости этого транспортного средства.</w:t>
      </w:r>
    </w:p>
    <w:p w14:paraId="59E0A1B6" w14:textId="77777777" w:rsidR="00977589" w:rsidRDefault="00977589">
      <w:pPr>
        <w:pStyle w:val="af"/>
        <w:spacing w:after="0"/>
        <w:ind w:firstLine="851"/>
        <w:jc w:val="both"/>
        <w:rPr>
          <w:color w:val="333333"/>
          <w:sz w:val="28"/>
        </w:rPr>
      </w:pPr>
    </w:p>
    <w:p w14:paraId="19A8B7A2" w14:textId="77777777" w:rsidR="00977589" w:rsidRDefault="00977589">
      <w:pPr>
        <w:pStyle w:val="af"/>
        <w:spacing w:after="0"/>
        <w:ind w:firstLine="851"/>
        <w:jc w:val="both"/>
        <w:rPr>
          <w:color w:val="333333"/>
          <w:sz w:val="28"/>
        </w:rPr>
      </w:pPr>
    </w:p>
    <w:p w14:paraId="789986A2" w14:textId="77777777" w:rsidR="00977589" w:rsidRDefault="009A1D1B">
      <w:pPr>
        <w:spacing w:after="0" w:line="240" w:lineRule="auto"/>
        <w:ind w:firstLine="851"/>
        <w:jc w:val="both"/>
        <w:rPr>
          <w:rFonts w:ascii="Times New Roman" w:hAnsi="Times New Roman"/>
          <w:b/>
          <w:color w:val="333333"/>
          <w:sz w:val="28"/>
        </w:rPr>
      </w:pPr>
      <w:r>
        <w:rPr>
          <w:rFonts w:ascii="Times New Roman" w:hAnsi="Times New Roman"/>
          <w:b/>
          <w:color w:val="333333"/>
          <w:sz w:val="28"/>
        </w:rPr>
        <w:t>Прокурор Прикубанского района в судебном порядке добился запрета деятельности автомобильной газозаправочной станции</w:t>
      </w:r>
    </w:p>
    <w:p w14:paraId="34CEEB50" w14:textId="77777777" w:rsidR="00977589" w:rsidRDefault="009A1D1B">
      <w:pPr>
        <w:spacing w:after="0" w:line="240" w:lineRule="auto"/>
        <w:ind w:firstLine="851"/>
        <w:jc w:val="both"/>
        <w:rPr>
          <w:rFonts w:ascii="Times New Roman" w:hAnsi="Times New Roman"/>
          <w:sz w:val="28"/>
        </w:rPr>
      </w:pPr>
      <w:r>
        <w:rPr>
          <w:rFonts w:ascii="Times New Roman" w:hAnsi="Times New Roman"/>
          <w:sz w:val="28"/>
        </w:rPr>
        <w:t> </w:t>
      </w:r>
    </w:p>
    <w:p w14:paraId="01263CA6" w14:textId="77777777" w:rsidR="00977589" w:rsidRDefault="009A1D1B">
      <w:pPr>
        <w:spacing w:after="0" w:line="240" w:lineRule="auto"/>
        <w:ind w:firstLine="851"/>
        <w:jc w:val="both"/>
        <w:rPr>
          <w:rFonts w:ascii="Times New Roman" w:hAnsi="Times New Roman"/>
          <w:color w:val="333333"/>
          <w:sz w:val="28"/>
        </w:rPr>
      </w:pPr>
      <w:r>
        <w:rPr>
          <w:rFonts w:ascii="Times New Roman" w:hAnsi="Times New Roman"/>
          <w:color w:val="333333"/>
          <w:sz w:val="28"/>
        </w:rPr>
        <w:t>Прокуратура Прикубанского района провела проверку исполнения земельного законодательства и соблюдения требований пожарной, промышленной безопасности опасных производственных объектов.</w:t>
      </w:r>
    </w:p>
    <w:p w14:paraId="32F164F4" w14:textId="77777777" w:rsidR="00977589" w:rsidRDefault="009A1D1B">
      <w:pPr>
        <w:spacing w:after="0" w:line="240" w:lineRule="auto"/>
        <w:ind w:firstLine="851"/>
        <w:jc w:val="both"/>
        <w:rPr>
          <w:rFonts w:ascii="Times New Roman" w:hAnsi="Times New Roman"/>
          <w:color w:val="333333"/>
          <w:sz w:val="28"/>
        </w:rPr>
      </w:pPr>
      <w:r>
        <w:rPr>
          <w:rFonts w:ascii="Times New Roman" w:hAnsi="Times New Roman"/>
          <w:color w:val="333333"/>
          <w:sz w:val="28"/>
        </w:rPr>
        <w:t>Установлено, что предприниматель без лицензии осуществлял деятельность опасного производственного объекта, которому присвоен класс опасности, вблизи жилого сектора, на земельном участке с использованием объектов некапитального строительства.</w:t>
      </w:r>
    </w:p>
    <w:p w14:paraId="71BAA467" w14:textId="77777777" w:rsidR="00977589" w:rsidRDefault="009A1D1B">
      <w:pPr>
        <w:spacing w:after="0" w:line="240" w:lineRule="auto"/>
        <w:ind w:firstLine="851"/>
        <w:jc w:val="both"/>
        <w:rPr>
          <w:rFonts w:ascii="Times New Roman" w:hAnsi="Times New Roman"/>
          <w:color w:val="333333"/>
          <w:sz w:val="28"/>
        </w:rPr>
      </w:pPr>
      <w:r>
        <w:rPr>
          <w:rFonts w:ascii="Times New Roman" w:hAnsi="Times New Roman"/>
          <w:color w:val="333333"/>
          <w:sz w:val="28"/>
        </w:rPr>
        <w:t>В связи с выявленными нарушениями прокурор района обратился в суд с исковым заявлением о запрете деятельности автомобильной газозаправочной станции.</w:t>
      </w:r>
    </w:p>
    <w:p w14:paraId="2041FEDD" w14:textId="77777777" w:rsidR="00977589" w:rsidRDefault="009A1D1B">
      <w:pPr>
        <w:spacing w:after="0" w:line="240" w:lineRule="auto"/>
        <w:ind w:firstLine="851"/>
        <w:jc w:val="both"/>
        <w:rPr>
          <w:rFonts w:ascii="Times New Roman" w:hAnsi="Times New Roman"/>
          <w:color w:val="333333"/>
          <w:sz w:val="28"/>
        </w:rPr>
      </w:pPr>
      <w:r>
        <w:rPr>
          <w:rFonts w:ascii="Times New Roman" w:hAnsi="Times New Roman"/>
          <w:color w:val="333333"/>
          <w:sz w:val="28"/>
        </w:rPr>
        <w:t>Требования прокурора удовлетворены.</w:t>
      </w:r>
    </w:p>
    <w:p w14:paraId="1EDB34B0" w14:textId="77777777" w:rsidR="00977589" w:rsidRDefault="009A1D1B">
      <w:pPr>
        <w:spacing w:after="0" w:line="240" w:lineRule="auto"/>
        <w:ind w:firstLine="851"/>
        <w:jc w:val="both"/>
        <w:rPr>
          <w:rFonts w:ascii="Times New Roman" w:hAnsi="Times New Roman"/>
          <w:color w:val="333333"/>
          <w:sz w:val="28"/>
        </w:rPr>
      </w:pPr>
      <w:r>
        <w:rPr>
          <w:rFonts w:ascii="Times New Roman" w:hAnsi="Times New Roman"/>
          <w:color w:val="333333"/>
          <w:sz w:val="28"/>
        </w:rPr>
        <w:t>Решение суда не вступило в законную силу.</w:t>
      </w:r>
    </w:p>
    <w:p w14:paraId="5A80F397" w14:textId="77777777" w:rsidR="00977589" w:rsidRDefault="00977589">
      <w:pPr>
        <w:spacing w:after="0" w:line="240" w:lineRule="auto"/>
        <w:ind w:firstLine="851"/>
        <w:jc w:val="both"/>
        <w:rPr>
          <w:rFonts w:ascii="Times New Roman" w:hAnsi="Times New Roman"/>
          <w:color w:val="333333"/>
          <w:sz w:val="28"/>
        </w:rPr>
      </w:pPr>
    </w:p>
    <w:p w14:paraId="200DD5C7" w14:textId="77777777" w:rsidR="00977589" w:rsidRDefault="00977589">
      <w:pPr>
        <w:pStyle w:val="af"/>
        <w:spacing w:after="0"/>
        <w:ind w:firstLine="851"/>
        <w:jc w:val="both"/>
        <w:rPr>
          <w:color w:val="333333"/>
          <w:sz w:val="28"/>
        </w:rPr>
      </w:pPr>
    </w:p>
    <w:p w14:paraId="4DCEF8AD" w14:textId="77777777" w:rsidR="00977589" w:rsidRDefault="009A1D1B">
      <w:pPr>
        <w:spacing w:afterAutospacing="1" w:line="240" w:lineRule="auto"/>
        <w:ind w:firstLine="850"/>
        <w:jc w:val="both"/>
        <w:rPr>
          <w:rFonts w:ascii="Times New Roman" w:hAnsi="Times New Roman"/>
          <w:b/>
          <w:color w:val="333333"/>
          <w:sz w:val="28"/>
        </w:rPr>
      </w:pPr>
      <w:r>
        <w:rPr>
          <w:rFonts w:ascii="Times New Roman" w:hAnsi="Times New Roman"/>
          <w:b/>
          <w:color w:val="333333"/>
          <w:sz w:val="28"/>
        </w:rPr>
        <w:t>Прокуратурой Прикубанского района проведена встреча с учащимся МБОУ «СОШ п. Кавказский» им. Д.А. Старикова</w:t>
      </w:r>
    </w:p>
    <w:p w14:paraId="1826E655" w14:textId="77777777" w:rsidR="00977589" w:rsidRDefault="00977589">
      <w:pPr>
        <w:spacing w:afterAutospacing="1" w:line="240" w:lineRule="auto"/>
        <w:ind w:firstLine="850"/>
        <w:jc w:val="both"/>
        <w:rPr>
          <w:rFonts w:ascii="Times New Roman" w:hAnsi="Times New Roman"/>
          <w:b/>
          <w:color w:val="333333"/>
          <w:sz w:val="28"/>
        </w:rPr>
      </w:pPr>
    </w:p>
    <w:p w14:paraId="275F0A6C" w14:textId="77777777" w:rsidR="00977589" w:rsidRDefault="009A1D1B">
      <w:pPr>
        <w:spacing w:after="0" w:line="240" w:lineRule="auto"/>
        <w:ind w:firstLine="850"/>
        <w:jc w:val="both"/>
        <w:rPr>
          <w:rFonts w:ascii="Times New Roman" w:hAnsi="Times New Roman"/>
          <w:color w:val="333333"/>
          <w:sz w:val="28"/>
        </w:rPr>
      </w:pPr>
      <w:r>
        <w:rPr>
          <w:rFonts w:ascii="Times New Roman" w:hAnsi="Times New Roman"/>
          <w:color w:val="333333"/>
          <w:sz w:val="28"/>
        </w:rPr>
        <w:t xml:space="preserve"> В ходе беседы ученикам разъяснено право несовершеннолетних на защиту своих прав и законных интересов. По закону защищать интересы детей, прежде всего, обязанность родителей или лиц, их заменяющих (опекуны, попечители и т.д.). Кроме того, права ребенка защищает государство в лице органов опеки и попечительства, прокуратуры и суда.</w:t>
      </w:r>
    </w:p>
    <w:p w14:paraId="041F85EA" w14:textId="77777777" w:rsidR="00977589" w:rsidRDefault="009A1D1B">
      <w:pPr>
        <w:spacing w:after="0" w:line="240" w:lineRule="auto"/>
        <w:ind w:firstLine="850"/>
        <w:jc w:val="both"/>
        <w:rPr>
          <w:rFonts w:ascii="Times New Roman" w:hAnsi="Times New Roman"/>
          <w:color w:val="333333"/>
          <w:sz w:val="28"/>
        </w:rPr>
      </w:pPr>
      <w:r>
        <w:rPr>
          <w:rFonts w:ascii="Times New Roman" w:hAnsi="Times New Roman"/>
          <w:color w:val="333333"/>
          <w:sz w:val="28"/>
        </w:rPr>
        <w:t xml:space="preserve">В ряде случаев ребенок нуждается в защите от действий собственных родителей или лиц, их заменяющих. С какого возраста и куда он может обратиться в таких случаях? В соответствии с нормами Семейного кодекса Российской Федерации ребенок вправе самостоятельно обращаться за защитой своих прав от </w:t>
      </w:r>
      <w:r>
        <w:rPr>
          <w:rFonts w:ascii="Times New Roman" w:hAnsi="Times New Roman"/>
          <w:color w:val="333333"/>
          <w:sz w:val="28"/>
        </w:rPr>
        <w:lastRenderedPageBreak/>
        <w:t>злоупотребления родителей по отношению к нему в орган опеки и попечительства, а по достижении 14 лет - в суд.</w:t>
      </w:r>
    </w:p>
    <w:p w14:paraId="486109B8" w14:textId="77777777" w:rsidR="00977589" w:rsidRDefault="009A1D1B">
      <w:pPr>
        <w:spacing w:after="0" w:line="240" w:lineRule="auto"/>
        <w:ind w:firstLine="850"/>
        <w:jc w:val="both"/>
        <w:rPr>
          <w:rFonts w:ascii="Times New Roman" w:hAnsi="Times New Roman"/>
          <w:color w:val="333333"/>
          <w:sz w:val="28"/>
        </w:rPr>
      </w:pPr>
      <w:r>
        <w:rPr>
          <w:rFonts w:ascii="Times New Roman" w:hAnsi="Times New Roman"/>
          <w:color w:val="333333"/>
          <w:sz w:val="28"/>
        </w:rPr>
        <w:t>В России существует целый ряд государственных органов, уполномоченных защищать права и интересы ребенка. Несовершеннолетние дети могут обратиться к педагогам, сотрудникам лечебных учреждений. По закону все, кому стало известно об угрозе жизни или здоровью ребенка, о нарушении его прав и интересов, обязаны сообщить об этом в орган опеки и попечительства по месту нахождения ребенка. В этом случае орган опеки обязан защитить права и интересы ребенка, оказавшегося в неблагоприятной обстановке.</w:t>
      </w:r>
    </w:p>
    <w:p w14:paraId="4DBEBC06" w14:textId="77777777" w:rsidR="00977589" w:rsidRDefault="009A1D1B">
      <w:pPr>
        <w:spacing w:after="57" w:line="240" w:lineRule="auto"/>
        <w:ind w:firstLine="850"/>
        <w:jc w:val="both"/>
        <w:rPr>
          <w:rFonts w:ascii="Times New Roman" w:hAnsi="Times New Roman"/>
          <w:color w:val="333333"/>
          <w:sz w:val="28"/>
        </w:rPr>
      </w:pPr>
      <w:r>
        <w:rPr>
          <w:rFonts w:ascii="Times New Roman" w:hAnsi="Times New Roman"/>
          <w:color w:val="333333"/>
          <w:sz w:val="28"/>
        </w:rPr>
        <w:t>В ходе встречи также разъяснены основные права и обязанности несовершеннолетних, учащихся образовательной организации, правила поведения в школе, ответственность за совершение проступков во время учебного процесса, виды ответственности за совершение правонарушений, возраст, с которого наступает административная и уголовная ответственность.</w:t>
      </w:r>
    </w:p>
    <w:p w14:paraId="29400667" w14:textId="77777777" w:rsidR="00977589" w:rsidRDefault="009A1D1B">
      <w:pPr>
        <w:spacing w:after="0" w:line="240" w:lineRule="auto"/>
        <w:ind w:firstLine="850"/>
        <w:jc w:val="both"/>
        <w:rPr>
          <w:rFonts w:ascii="Times New Roman" w:hAnsi="Times New Roman"/>
          <w:color w:val="333333"/>
          <w:sz w:val="28"/>
        </w:rPr>
      </w:pPr>
      <w:r>
        <w:rPr>
          <w:rFonts w:ascii="Times New Roman" w:hAnsi="Times New Roman"/>
          <w:color w:val="333333"/>
          <w:sz w:val="28"/>
        </w:rPr>
        <w:t xml:space="preserve">Участники получили ответы на интересующие вопросы, полномочиях прокурора, правовых основах </w:t>
      </w:r>
      <w:proofErr w:type="gramStart"/>
      <w:r>
        <w:rPr>
          <w:rFonts w:ascii="Times New Roman" w:hAnsi="Times New Roman"/>
          <w:color w:val="333333"/>
          <w:sz w:val="28"/>
        </w:rPr>
        <w:t>деятельности, </w:t>
      </w:r>
      <w:r>
        <w:rPr>
          <w:rFonts w:ascii="Times New Roman" w:hAnsi="Times New Roman"/>
          <w:sz w:val="28"/>
          <w:highlight w:val="white"/>
        </w:rPr>
        <w:t> куда</w:t>
      </w:r>
      <w:proofErr w:type="gramEnd"/>
      <w:r>
        <w:rPr>
          <w:rFonts w:ascii="Times New Roman" w:hAnsi="Times New Roman"/>
          <w:sz w:val="28"/>
          <w:highlight w:val="white"/>
        </w:rPr>
        <w:t xml:space="preserve"> и в какие органы они могут обратиться в случае нарушения указанных прав.</w:t>
      </w:r>
    </w:p>
    <w:p w14:paraId="18425731" w14:textId="77777777" w:rsidR="00977589" w:rsidRDefault="009A1D1B">
      <w:pPr>
        <w:spacing w:afterAutospacing="1" w:line="240" w:lineRule="auto"/>
        <w:ind w:firstLine="850"/>
        <w:jc w:val="both"/>
        <w:rPr>
          <w:rFonts w:ascii="Times New Roman" w:hAnsi="Times New Roman"/>
          <w:color w:val="333333"/>
          <w:sz w:val="28"/>
        </w:rPr>
      </w:pPr>
      <w:r>
        <w:rPr>
          <w:rFonts w:ascii="Times New Roman" w:hAnsi="Times New Roman"/>
          <w:sz w:val="28"/>
          <w:highlight w:val="white"/>
        </w:rPr>
        <w:t xml:space="preserve"> Помощник прокурора Прикубанского района Кузнецова С.А. отметила, что важную роль в защите прав детей отведена прокуратуре Российской Федерации, осветила ее функции и задачи. </w:t>
      </w:r>
    </w:p>
    <w:p w14:paraId="4417A800" w14:textId="77777777" w:rsidR="00977589" w:rsidRDefault="00977589">
      <w:pPr>
        <w:spacing w:afterAutospacing="1" w:line="240" w:lineRule="auto"/>
        <w:jc w:val="both"/>
        <w:rPr>
          <w:rFonts w:ascii="Roboto" w:hAnsi="Roboto"/>
          <w:color w:val="333333"/>
          <w:sz w:val="24"/>
        </w:rPr>
      </w:pPr>
    </w:p>
    <w:p w14:paraId="5A94E07D" w14:textId="77777777" w:rsidR="00977589" w:rsidRDefault="00977589">
      <w:pPr>
        <w:spacing w:after="0" w:line="240" w:lineRule="exact"/>
        <w:rPr>
          <w:rFonts w:ascii="Times New Roman" w:hAnsi="Times New Roman"/>
          <w:sz w:val="28"/>
        </w:rPr>
      </w:pPr>
    </w:p>
    <w:p w14:paraId="1C75091C" w14:textId="77777777" w:rsidR="00977589" w:rsidRDefault="00977589">
      <w:pPr>
        <w:spacing w:after="0" w:line="240" w:lineRule="exact"/>
        <w:rPr>
          <w:rFonts w:ascii="Times New Roman" w:hAnsi="Times New Roman"/>
          <w:sz w:val="28"/>
        </w:rPr>
      </w:pPr>
    </w:p>
    <w:p w14:paraId="50EB27A6" w14:textId="77777777" w:rsidR="00977589" w:rsidRDefault="00977589">
      <w:pPr>
        <w:spacing w:after="0" w:line="240" w:lineRule="exact"/>
        <w:rPr>
          <w:rFonts w:ascii="Times New Roman" w:hAnsi="Times New Roman"/>
          <w:sz w:val="28"/>
        </w:rPr>
      </w:pPr>
    </w:p>
    <w:p w14:paraId="685CF926" w14:textId="77777777" w:rsidR="00977589" w:rsidRDefault="00977589">
      <w:pPr>
        <w:spacing w:after="0" w:line="240" w:lineRule="exact"/>
        <w:rPr>
          <w:rFonts w:ascii="Times New Roman" w:hAnsi="Times New Roman"/>
          <w:sz w:val="28"/>
        </w:rPr>
      </w:pPr>
    </w:p>
    <w:p w14:paraId="51CF0B95" w14:textId="77777777" w:rsidR="00977589" w:rsidRDefault="00977589">
      <w:pPr>
        <w:spacing w:after="0" w:line="240" w:lineRule="exact"/>
        <w:rPr>
          <w:rFonts w:ascii="Times New Roman" w:hAnsi="Times New Roman"/>
          <w:sz w:val="24"/>
        </w:rPr>
      </w:pPr>
    </w:p>
    <w:p w14:paraId="0EFC38BC" w14:textId="77777777" w:rsidR="00977589" w:rsidRDefault="00977589">
      <w:pPr>
        <w:spacing w:after="0" w:line="240" w:lineRule="auto"/>
        <w:rPr>
          <w:rFonts w:ascii="Times New Roman" w:hAnsi="Times New Roman"/>
          <w:color w:val="333333"/>
          <w:sz w:val="28"/>
        </w:rPr>
      </w:pPr>
    </w:p>
    <w:p w14:paraId="7D194375" w14:textId="77777777" w:rsidR="00977589" w:rsidRDefault="00977589">
      <w:pPr>
        <w:spacing w:after="0" w:line="240" w:lineRule="auto"/>
        <w:rPr>
          <w:rFonts w:ascii="Times New Roman" w:hAnsi="Times New Roman"/>
          <w:b/>
          <w:color w:val="333333"/>
          <w:sz w:val="28"/>
        </w:rPr>
      </w:pPr>
    </w:p>
    <w:sectPr w:rsidR="00977589">
      <w:headerReference w:type="default" r:id="rId6"/>
      <w:footerReference w:type="first" r:id="rId7"/>
      <w:pgSz w:w="11906" w:h="16838"/>
      <w:pgMar w:top="1134" w:right="567" w:bottom="1134" w:left="153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1AD5" w14:textId="77777777" w:rsidR="00B93B3F" w:rsidRDefault="00B93B3F">
      <w:pPr>
        <w:spacing w:after="0" w:line="240" w:lineRule="auto"/>
      </w:pPr>
      <w:r>
        <w:separator/>
      </w:r>
    </w:p>
  </w:endnote>
  <w:endnote w:type="continuationSeparator" w:id="0">
    <w:p w14:paraId="745AB6B4" w14:textId="77777777" w:rsidR="00B93B3F" w:rsidRDefault="00B9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977589" w14:paraId="65B4549A" w14:textId="77777777">
      <w:trPr>
        <w:trHeight w:val="57"/>
      </w:trPr>
      <w:tc>
        <w:tcPr>
          <w:tcW w:w="36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tcPr>
        <w:p w14:paraId="35D59C62" w14:textId="77777777" w:rsidR="00977589" w:rsidRDefault="009A1D1B">
          <w:pPr>
            <w:spacing w:after="60" w:line="240" w:lineRule="auto"/>
            <w:jc w:val="center"/>
            <w:rPr>
              <w:rFonts w:ascii="Times New Roman" w:hAnsi="Times New Roman"/>
              <w:sz w:val="16"/>
            </w:rPr>
          </w:pPr>
          <w:bookmarkStart w:id="0" w:name="SIGNERORG1"/>
          <w:r>
            <w:rPr>
              <w:rFonts w:ascii="Times New Roman" w:hAnsi="Times New Roman"/>
              <w:sz w:val="16"/>
            </w:rPr>
            <w:t>организация</w:t>
          </w:r>
          <w:bookmarkEnd w:id="0"/>
        </w:p>
        <w:p w14:paraId="5EDD2A80" w14:textId="77777777" w:rsidR="00977589" w:rsidRDefault="009A1D1B">
          <w:pPr>
            <w:spacing w:after="60" w:line="240" w:lineRule="auto"/>
            <w:jc w:val="center"/>
            <w:rPr>
              <w:rFonts w:ascii="Times New Roman" w:hAnsi="Times New Roman"/>
              <w:sz w:val="16"/>
            </w:rPr>
          </w:pPr>
          <w:r>
            <w:rPr>
              <w:rFonts w:ascii="Times New Roman" w:hAnsi="Times New Roman"/>
              <w:sz w:val="16"/>
            </w:rPr>
            <w:t xml:space="preserve">№ </w:t>
          </w:r>
          <w:bookmarkStart w:id="1" w:name="REGNUMSTAMP"/>
          <w:proofErr w:type="spellStart"/>
          <w:proofErr w:type="gramStart"/>
          <w:r>
            <w:rPr>
              <w:rFonts w:ascii="Times New Roman" w:hAnsi="Times New Roman"/>
              <w:color w:val="BFBFBF" w:themeColor="background1" w:themeShade="BF"/>
              <w:sz w:val="16"/>
            </w:rPr>
            <w:t>рег.номер</w:t>
          </w:r>
          <w:bookmarkEnd w:id="1"/>
          <w:proofErr w:type="spellEnd"/>
          <w:proofErr w:type="gramEnd"/>
        </w:p>
      </w:tc>
    </w:tr>
  </w:tbl>
  <w:p w14:paraId="521E8B8F" w14:textId="77777777" w:rsidR="00977589" w:rsidRDefault="00977589">
    <w:pPr>
      <w:tabs>
        <w:tab w:val="left" w:pos="2268"/>
        <w:tab w:val="left" w:pos="6804"/>
      </w:tabs>
      <w:spacing w:after="0" w:line="240" w:lineRule="auto"/>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57AF1" w14:textId="77777777" w:rsidR="00B93B3F" w:rsidRDefault="00B93B3F">
      <w:pPr>
        <w:spacing w:after="0" w:line="240" w:lineRule="auto"/>
      </w:pPr>
      <w:r>
        <w:separator/>
      </w:r>
    </w:p>
  </w:footnote>
  <w:footnote w:type="continuationSeparator" w:id="0">
    <w:p w14:paraId="7F04DBBC" w14:textId="77777777" w:rsidR="00B93B3F" w:rsidRDefault="00B93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259A" w14:textId="77777777" w:rsidR="00977589" w:rsidRDefault="009A1D1B">
    <w:pPr>
      <w:pStyle w:val="a7"/>
      <w:jc w:val="center"/>
    </w:pPr>
    <w:r>
      <w:fldChar w:fldCharType="begin"/>
    </w:r>
    <w:r>
      <w:instrText xml:space="preserve">PAGE </w:instrText>
    </w:r>
    <w:r>
      <w:fldChar w:fldCharType="separate"/>
    </w:r>
    <w:r>
      <w:t xml:space="preserve"> </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589"/>
    <w:rsid w:val="00977589"/>
    <w:rsid w:val="009A1D1B"/>
    <w:rsid w:val="009A69AB"/>
    <w:rsid w:val="00A2607E"/>
    <w:rsid w:val="00B93B3F"/>
    <w:rsid w:val="00EB4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599A"/>
  <w15:docId w15:val="{7983733A-E239-4BB9-8EE9-18976C47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2E74B5" w:themeColor="accent1" w:themeShade="BF"/>
      <w:sz w:val="28"/>
    </w:rPr>
  </w:style>
  <w:style w:type="paragraph" w:styleId="2">
    <w:name w:val="heading 2"/>
    <w:basedOn w:val="a"/>
    <w:next w:val="a"/>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
    <w:next w:val="a"/>
    <w:link w:val="30"/>
    <w:uiPriority w:val="9"/>
    <w:qFormat/>
    <w:pPr>
      <w:keepNext/>
      <w:keepLines/>
      <w:spacing w:before="40" w:after="0"/>
      <w:outlineLvl w:val="2"/>
    </w:pPr>
    <w:rPr>
      <w:rFonts w:asciiTheme="majorHAnsi" w:hAnsiTheme="majorHAnsi"/>
      <w:color w:val="1F4D78" w:themeColor="accent1" w:themeShade="7F"/>
      <w:sz w:val="24"/>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Неразрешенное упоминание1"/>
    <w:basedOn w:val="13"/>
    <w:link w:val="14"/>
    <w:rPr>
      <w:color w:val="605E5C"/>
      <w:shd w:val="clear" w:color="auto" w:fill="E1DFDD"/>
    </w:rPr>
  </w:style>
  <w:style w:type="character" w:customStyle="1" w:styleId="14">
    <w:name w:val="Неразрешенное упоминание1"/>
    <w:basedOn w:val="a0"/>
    <w:link w:val="12"/>
    <w:rPr>
      <w:color w:val="605E5C"/>
      <w:shd w:val="clear" w:color="auto" w:fill="E1DFDD"/>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No Spacing"/>
    <w:link w:val="a4"/>
    <w:pPr>
      <w:spacing w:after="0" w:line="240" w:lineRule="auto"/>
    </w:pPr>
  </w:style>
  <w:style w:type="character" w:customStyle="1" w:styleId="a4">
    <w:name w:val="Без интервала Знак"/>
    <w:link w:val="a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feeds-pagenavigationicon">
    <w:name w:val="feeds-page__navigation_icon"/>
    <w:basedOn w:val="13"/>
    <w:link w:val="feeds-pagenavigationicon0"/>
  </w:style>
  <w:style w:type="character" w:customStyle="1" w:styleId="feeds-pagenavigationicon0">
    <w:name w:val="feeds-page__navigation_icon"/>
    <w:basedOn w:val="a0"/>
    <w:link w:val="feeds-pagenavigationicon"/>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Body Text"/>
    <w:basedOn w:val="a"/>
    <w:link w:val="a6"/>
    <w:pPr>
      <w:spacing w:after="0" w:line="240" w:lineRule="auto"/>
      <w:jc w:val="both"/>
    </w:pPr>
    <w:rPr>
      <w:rFonts w:ascii="Times New Roman" w:hAnsi="Times New Roman"/>
      <w:sz w:val="24"/>
    </w:rPr>
  </w:style>
  <w:style w:type="character" w:customStyle="1" w:styleId="a6">
    <w:name w:val="Основной текст Знак"/>
    <w:basedOn w:val="1"/>
    <w:link w:val="a5"/>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color w:val="1F4D78" w:themeColor="accent1" w:themeShade="7F"/>
      <w:sz w:val="24"/>
    </w:rPr>
  </w:style>
  <w:style w:type="paragraph" w:styleId="a7">
    <w:name w:val="header"/>
    <w:basedOn w:val="a"/>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customStyle="1" w:styleId="a9">
    <w:basedOn w:val="a"/>
    <w:next w:val="aa"/>
    <w:link w:val="ab"/>
    <w:semiHidden/>
    <w:unhideWhenUsed/>
    <w:pPr>
      <w:spacing w:after="0" w:line="240" w:lineRule="auto"/>
      <w:jc w:val="center"/>
    </w:pPr>
    <w:rPr>
      <w:rFonts w:ascii="Palatino Linotype" w:hAnsi="Palatino Linotype"/>
      <w:b/>
      <w:sz w:val="24"/>
    </w:rPr>
  </w:style>
  <w:style w:type="character" w:customStyle="1" w:styleId="ab">
    <w:basedOn w:val="1"/>
    <w:link w:val="a9"/>
    <w:semiHidden/>
    <w:unhideWhenUsed/>
    <w:rPr>
      <w:rFonts w:ascii="Palatino Linotype" w:hAnsi="Palatino Linotype"/>
      <w:b/>
      <w:sz w:val="24"/>
    </w:rPr>
  </w:style>
  <w:style w:type="paragraph" w:customStyle="1" w:styleId="13">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footer"/>
    <w:basedOn w:val="a"/>
    <w:link w:val="ad"/>
    <w:pPr>
      <w:tabs>
        <w:tab w:val="center" w:pos="4677"/>
        <w:tab w:val="right" w:pos="9355"/>
      </w:tabs>
      <w:spacing w:after="0" w:line="240" w:lineRule="auto"/>
    </w:pPr>
  </w:style>
  <w:style w:type="character" w:customStyle="1" w:styleId="ad">
    <w:name w:val="Нижний колонтитул Знак"/>
    <w:basedOn w:val="1"/>
    <w:link w:val="ac"/>
  </w:style>
  <w:style w:type="paragraph" w:customStyle="1" w:styleId="ConsNonformat">
    <w:name w:val="ConsNonformat"/>
    <w:link w:val="ConsNonformat0"/>
    <w:pPr>
      <w:widowControl w:val="0"/>
      <w:spacing w:after="0" w:line="240" w:lineRule="auto"/>
    </w:pPr>
    <w:rPr>
      <w:rFonts w:ascii="Courier New" w:hAnsi="Courier New"/>
      <w:sz w:val="20"/>
    </w:rPr>
  </w:style>
  <w:style w:type="character" w:customStyle="1" w:styleId="ConsNonformat0">
    <w:name w:val="ConsNonformat"/>
    <w:link w:val="ConsNonformat"/>
    <w:rPr>
      <w:rFonts w:ascii="Courier New" w:hAnsi="Courier New"/>
      <w:sz w:val="20"/>
    </w:rPr>
  </w:style>
  <w:style w:type="character" w:customStyle="1" w:styleId="50">
    <w:name w:val="Заголовок 5 Знак"/>
    <w:link w:val="5"/>
    <w:rPr>
      <w:rFonts w:ascii="XO Thames" w:hAnsi="XO Thames"/>
      <w:b/>
      <w:sz w:val="22"/>
    </w:rPr>
  </w:style>
  <w:style w:type="paragraph" w:customStyle="1" w:styleId="feeds-pagenavigationtooltip">
    <w:name w:val="feeds-page__navigation_tooltip"/>
    <w:basedOn w:val="13"/>
    <w:link w:val="feeds-pagenavigationtooltip0"/>
  </w:style>
  <w:style w:type="character" w:customStyle="1" w:styleId="feeds-pagenavigationtooltip0">
    <w:name w:val="feeds-page__navigation_tooltip"/>
    <w:basedOn w:val="a0"/>
    <w:link w:val="feeds-pagenavigationtooltip"/>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5">
    <w:name w:val="Гиперссылка1"/>
    <w:basedOn w:val="13"/>
    <w:link w:val="ae"/>
    <w:rPr>
      <w:color w:val="0563C1" w:themeColor="hyperlink"/>
      <w:u w:val="single"/>
    </w:rPr>
  </w:style>
  <w:style w:type="character" w:styleId="ae">
    <w:name w:val="Hyperlink"/>
    <w:basedOn w:val="a0"/>
    <w:link w:val="15"/>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
    <w:name w:val="Normal (Web)"/>
    <w:basedOn w:val="a"/>
    <w:link w:val="af0"/>
    <w:pPr>
      <w:spacing w:beforeAutospacing="1" w:afterAutospacing="1" w:line="240" w:lineRule="auto"/>
    </w:pPr>
    <w:rPr>
      <w:rFonts w:ascii="Times New Roman" w:hAnsi="Times New Roman"/>
      <w:sz w:val="24"/>
    </w:rPr>
  </w:style>
  <w:style w:type="character" w:customStyle="1" w:styleId="af0">
    <w:name w:val="Обычный (Интернет) Знак"/>
    <w:basedOn w:val="1"/>
    <w:link w:val="af"/>
    <w:rPr>
      <w:rFonts w:ascii="Times New Roman" w:hAnsi="Times New Roman"/>
      <w:sz w:val="24"/>
    </w:rPr>
  </w:style>
  <w:style w:type="paragraph" w:styleId="af1">
    <w:name w:val="Balloon Text"/>
    <w:basedOn w:val="a"/>
    <w:link w:val="af2"/>
    <w:pPr>
      <w:spacing w:after="0" w:line="240" w:lineRule="auto"/>
    </w:pPr>
    <w:rPr>
      <w:rFonts w:ascii="Tahoma" w:hAnsi="Tahoma"/>
      <w:sz w:val="16"/>
    </w:rPr>
  </w:style>
  <w:style w:type="character" w:customStyle="1" w:styleId="af2">
    <w:name w:val="Текст выноски Знак"/>
    <w:basedOn w:val="1"/>
    <w:link w:val="af1"/>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a">
    <w:name w:val="Title"/>
    <w:basedOn w:val="a"/>
    <w:next w:val="a"/>
    <w:link w:val="af5"/>
    <w:uiPriority w:val="10"/>
    <w:qFormat/>
    <w:pPr>
      <w:spacing w:after="0" w:line="240" w:lineRule="auto"/>
      <w:contextualSpacing/>
    </w:pPr>
    <w:rPr>
      <w:rFonts w:asciiTheme="majorHAnsi" w:hAnsiTheme="majorHAnsi"/>
      <w:spacing w:val="-10"/>
      <w:sz w:val="56"/>
    </w:rPr>
  </w:style>
  <w:style w:type="character" w:customStyle="1" w:styleId="af5">
    <w:name w:val="Заголовок Знак"/>
    <w:basedOn w:val="1"/>
    <w:link w:val="aa"/>
    <w:rPr>
      <w:rFonts w:asciiTheme="majorHAnsi" w:hAnsiTheme="majorHAnsi"/>
      <w:spacing w:val="-10"/>
      <w:sz w:val="56"/>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heme="majorHAnsi" w:hAnsiTheme="majorHAnsi"/>
      <w:color w:val="2E74B5" w:themeColor="accent1" w:themeShade="BF"/>
      <w:sz w:val="26"/>
    </w:rPr>
  </w:style>
  <w:style w:type="table" w:styleId="af6">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4530</Words>
  <Characters>25821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211</cp:lastModifiedBy>
  <cp:revision>4</cp:revision>
  <dcterms:created xsi:type="dcterms:W3CDTF">2025-09-03T16:30:00Z</dcterms:created>
  <dcterms:modified xsi:type="dcterms:W3CDTF">2025-09-04T09:01:00Z</dcterms:modified>
</cp:coreProperties>
</file>