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tbl>
      <w:tblPr>
        <w:tblpPr w:vertAnchor="page" w:horzAnchor="page" w:tblpX="8686" w:tblpY="331"/>
        <w:tblW w:w="0" w:type="auto"/>
        <w:tblLayout w:type="fixed"/>
        <w:tblCellMar>
          <w:left w:w="0" w:type="dxa"/>
          <w:right w:w="0" w:type="dxa"/>
        </w:tblCellMar>
        <w:tblLook w:val="04A0" w:firstRow="1" w:lastRow="0" w:firstColumn="1" w:lastColumn="0" w:noHBand="0" w:noVBand="1"/>
      </w:tblPr>
      <w:tblGrid>
        <w:gridCol w:w="1581"/>
      </w:tblGrid>
      <w:tr w:rsidR="00472EEA" w14:paraId="0BBB25BE" w14:textId="77777777">
        <w:trPr>
          <w:cantSplit/>
          <w:trHeight w:val="454"/>
        </w:trPr>
        <w:tc>
          <w:tcPr>
            <w:tcW w:w="1581" w:type="dxa"/>
            <w:noWrap/>
          </w:tcPr>
          <w:p w14:paraId="2221F4DA" w14:textId="77777777" w:rsidR="00472EEA" w:rsidRDefault="00472EEA">
            <w:pPr>
              <w:pStyle w:val="1"/>
              <w:rPr>
                <w:lang w:val="en-US"/>
              </w:rPr>
            </w:pPr>
          </w:p>
        </w:tc>
      </w:tr>
    </w:tbl>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7"/>
      </w:tblGrid>
      <w:tr w:rsidR="00472EEA" w14:paraId="0FB036C1" w14:textId="77777777">
        <w:trPr>
          <w:trHeight w:hRule="exact" w:val="270"/>
        </w:trPr>
        <w:tc>
          <w:tcPr>
            <w:tcW w:w="1927" w:type="dxa"/>
          </w:tcPr>
          <w:p w14:paraId="25A395A2" w14:textId="77777777" w:rsidR="00472EEA" w:rsidRDefault="00472EEA">
            <w:pPr>
              <w:tabs>
                <w:tab w:val="left" w:pos="4253"/>
                <w:tab w:val="left" w:pos="6804"/>
              </w:tabs>
              <w:spacing w:after="0" w:line="240" w:lineRule="auto"/>
              <w:rPr>
                <w:rFonts w:ascii="Times New Roman" w:hAnsi="Times New Roman" w:cs="Times New Roman"/>
                <w:sz w:val="28"/>
                <w:szCs w:val="28"/>
              </w:rPr>
            </w:pPr>
          </w:p>
        </w:tc>
      </w:tr>
    </w:tbl>
    <w:p w14:paraId="763147DA" w14:textId="77777777" w:rsidR="00472EEA" w:rsidRDefault="00472EEA">
      <w:pPr>
        <w:pStyle w:val="Style11"/>
        <w:spacing w:line="240" w:lineRule="exact"/>
        <w:jc w:val="left"/>
        <w:rPr>
          <w:rFonts w:ascii="Times New Roman" w:hAnsi="Times New Roman"/>
          <w:b w:val="0"/>
          <w:bCs w:val="0"/>
          <w:szCs w:val="24"/>
        </w:rPr>
      </w:pPr>
    </w:p>
    <w:p w14:paraId="5B9E69CF" w14:textId="77777777" w:rsidR="00472EEA" w:rsidRDefault="00000000">
      <w:pPr>
        <w:pStyle w:val="af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Ограничение полной стоимости многих потребкредитов и займов будет действовать с 1 апреля 2025 года (01.04.2025)</w:t>
      </w:r>
    </w:p>
    <w:p w14:paraId="674E0E87"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Кредитные организации продолжат применять норму о максимальном значении полной стоимости потребкредита (займа) по договорам, которые заключили или изменили с 1 апреля 2025 года. </w:t>
      </w:r>
    </w:p>
    <w:p w14:paraId="38903333"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Напомним: в конце прошлого года ЦБ РФ временно отменил ограничение полной стоимости ряда кредитов до 31 марта 2025 года включительно. Финансовые организации адаптировались к ужесточению денежно-кредитных условий, поэтому регулятор решил не продлевать это послабление. </w:t>
      </w:r>
    </w:p>
    <w:p w14:paraId="0F09036C"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Документ: Информация Банка России от 28.03.2025</w:t>
      </w:r>
      <w:r>
        <w:rPr>
          <w:rFonts w:ascii="Times New Roman" w:eastAsia="Times New Roman" w:hAnsi="Times New Roman" w:cs="Times New Roman"/>
          <w:sz w:val="24"/>
          <w:szCs w:val="24"/>
          <w:lang w:eastAsia="ru-RU"/>
        </w:rPr>
        <w:t xml:space="preserve"> </w:t>
      </w:r>
    </w:p>
    <w:p w14:paraId="67D4FC2E"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Ограничение полной стоимости многих потребкредитов и займов будет действовать с 1 апреля 2025 года (01.04.2025)</w:t>
      </w:r>
    </w:p>
    <w:p w14:paraId="70DB6885"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Кредитные организации продолжат применять норму о максимальном значении полной стоимости потребкредита (займа) по договорам, которые заключили или изменили с 1 апреля 2025 года. </w:t>
      </w:r>
    </w:p>
    <w:p w14:paraId="2C45A12A"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Напомним: в конце прошлого года ЦБ РФ временно отменил ограничение полной стоимости ряда кредитов до 31 марта 2025 года включительно. Финансовые организации адаптировались к ужесточению денежно-кредитных условий, поэтому регулятор решил не продлевать это послабление. </w:t>
      </w:r>
    </w:p>
    <w:p w14:paraId="0644A300"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Документ: Информация Банка России от 28.03.2025</w:t>
      </w:r>
      <w:r>
        <w:rPr>
          <w:rFonts w:ascii="Times New Roman" w:eastAsia="Times New Roman" w:hAnsi="Times New Roman" w:cs="Times New Roman"/>
          <w:sz w:val="24"/>
          <w:szCs w:val="24"/>
          <w:lang w:eastAsia="ru-RU"/>
        </w:rPr>
        <w:t xml:space="preserve"> </w:t>
      </w:r>
    </w:p>
    <w:p w14:paraId="122DE935"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Мониторинг исполнения обязанностей операторов связи: постановление о новой ГИС опубликовано (27.03.2025)</w:t>
      </w:r>
    </w:p>
    <w:p w14:paraId="06583E32"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1 апреля 2025 года новая ГИС будет взаимодействовать с системами операторов связи. Чтобы им получить доступ, нужно направить запрос через личный кабинет на сайте Роскомнадзора. Оператора связи зарегистрируют в течение 3 рабочих дней с даты получения запроса. </w:t>
      </w:r>
    </w:p>
    <w:p w14:paraId="0256B087"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помощью ГИС операторы станут узнавать, в частности сколько абонентских номеров выделено или предоставлено в пользование одному гражданину РФ. Это поможет не нарушить общее правило о лимите из 20 номеров, который начнет действовать с 1 апреля. Также ГИС позволит Роскомнадзору следить за тем, выполняют ли операторы ряд обязанностей по проверке числа номеров и пр. </w:t>
      </w:r>
    </w:p>
    <w:p w14:paraId="52BECC89"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ГИС будет работать ежедневно и круглосуточно. Однако возможны перерывы из-за сбоев и плановые приостановки из-за регламентных и технологических работ. Для последних есть требования к частоте, длительности, времени проведения и предварительному уведомлению операторов связи. </w:t>
      </w:r>
    </w:p>
    <w:p w14:paraId="7CB98507"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Утверждены и другие нормы. </w:t>
      </w:r>
    </w:p>
    <w:p w14:paraId="7431458A"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Документ: Постановление Правительства РФ от 18.03.2025 N 318</w:t>
      </w:r>
      <w:r>
        <w:rPr>
          <w:rFonts w:ascii="Times New Roman" w:eastAsia="Times New Roman" w:hAnsi="Times New Roman" w:cs="Times New Roman"/>
          <w:sz w:val="24"/>
          <w:szCs w:val="24"/>
          <w:lang w:eastAsia="ru-RU"/>
        </w:rPr>
        <w:t xml:space="preserve"> </w:t>
      </w:r>
    </w:p>
    <w:p w14:paraId="2145C3D5"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0C76903C"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Штраф за несообщение в военкомат о переезде внутри РФ вырастет - проект принят в первом чтении (27.03.2025)</w:t>
      </w:r>
      <w:r>
        <w:rPr>
          <w:rFonts w:ascii="Times New Roman" w:eastAsia="Times New Roman" w:hAnsi="Times New Roman" w:cs="Times New Roman"/>
          <w:sz w:val="24"/>
          <w:szCs w:val="24"/>
          <w:lang w:eastAsia="ru-RU"/>
        </w:rPr>
        <w:t xml:space="preserve"> </w:t>
      </w:r>
    </w:p>
    <w:p w14:paraId="3B87F6B5"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Если гражданин не известит военкомат или орган первичного воинского учета о переезде на новое место пребывания (без регистрации) на срок более 3 месяцев, то заплатит от 10 тыс. до 20 тыс. руб. Полагаем, то же наказание будут назначать за несоблюдение порядка уведомления. </w:t>
      </w:r>
    </w:p>
    <w:p w14:paraId="6A105E56"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Сейчас штрафуют на сумму от 1000 до 5000 руб. При этом в составе нарушения срок пребывания на новом месте не указан. </w:t>
      </w:r>
    </w:p>
    <w:p w14:paraId="10FFE841"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Документ: Проект Федерального закона N 840347-8</w:t>
      </w:r>
      <w:r>
        <w:rPr>
          <w:rFonts w:ascii="Times New Roman" w:eastAsia="Times New Roman" w:hAnsi="Times New Roman" w:cs="Times New Roman"/>
          <w:sz w:val="24"/>
          <w:szCs w:val="24"/>
          <w:lang w:eastAsia="ru-RU"/>
        </w:rPr>
        <w:t xml:space="preserve"> </w:t>
      </w:r>
    </w:p>
    <w:p w14:paraId="447DC561"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2809E3D2"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Перевод денег за границу: ЦБ РФ снова продлил ограничения на полгода (27.03.2025)</w:t>
      </w:r>
      <w:r>
        <w:rPr>
          <w:rFonts w:ascii="Times New Roman" w:eastAsia="Times New Roman" w:hAnsi="Times New Roman" w:cs="Times New Roman"/>
          <w:sz w:val="24"/>
          <w:szCs w:val="24"/>
          <w:lang w:eastAsia="ru-RU"/>
        </w:rPr>
        <w:t xml:space="preserve"> </w:t>
      </w:r>
    </w:p>
    <w:p w14:paraId="1E75B101"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Ограничения будут действовать до конца сентября 2025 года. Они предусматривают следующее: </w:t>
      </w:r>
    </w:p>
    <w:p w14:paraId="2414324E"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граждане РФ и физлица-нерезиденты из дружественных стран могут перевести в течение месяца не более 1 млн долл. США (эквивалент в другой валюте) на любые счета в зарубежных банках и не более 10 тыс. долл. США (эквивалент в другой валюте) по системам денежных переводов; </w:t>
      </w:r>
    </w:p>
    <w:p w14:paraId="35DAA3FE"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физлица-нерезиденты, которые работают в РФ, могут перевести за границу зарплату. При этом неважно, из какой они страны; </w:t>
      </w:r>
    </w:p>
    <w:p w14:paraId="1FD20FF5"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организациям из недружественных стран и не работающим в РФ физлицам-нерезидентам из этих же государств нельзя переводить средства за рубеж. Ограничение не затрагивает иностранные компании под контролем российских юрлиц и физлиц; </w:t>
      </w:r>
    </w:p>
    <w:p w14:paraId="58BAE4D2"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банки из недружественных стран могут переводить деньги в рублях через корсчета в российских банках, если счета плательщика и получателя открыты в зарубежных банках. </w:t>
      </w:r>
    </w:p>
    <w:p w14:paraId="14E93CAF"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Документ: Информация Банка России от 21.03.2025</w:t>
      </w:r>
      <w:r>
        <w:rPr>
          <w:rFonts w:ascii="Times New Roman" w:eastAsia="Times New Roman" w:hAnsi="Times New Roman" w:cs="Times New Roman"/>
          <w:sz w:val="24"/>
          <w:szCs w:val="24"/>
          <w:lang w:eastAsia="ru-RU"/>
        </w:rPr>
        <w:t xml:space="preserve"> </w:t>
      </w:r>
    </w:p>
    <w:p w14:paraId="52C9CABB" w14:textId="77777777" w:rsidR="00472EEA" w:rsidRDefault="00472EEA">
      <w:pPr>
        <w:spacing w:before="168" w:after="0" w:line="288" w:lineRule="atLeast"/>
        <w:ind w:firstLine="540"/>
        <w:jc w:val="both"/>
        <w:rPr>
          <w:rFonts w:ascii="Times New Roman" w:eastAsia="Times New Roman" w:hAnsi="Times New Roman" w:cs="Times New Roman"/>
          <w:sz w:val="24"/>
          <w:szCs w:val="24"/>
          <w:lang w:eastAsia="ru-RU"/>
        </w:rPr>
      </w:pPr>
    </w:p>
    <w:p w14:paraId="22735AE0"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Правительство смягчило запрет на майнинг в ряде регионов (25.03.2025)</w:t>
      </w:r>
    </w:p>
    <w:p w14:paraId="3E720F47"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21 марта 2025 года разрешено добывать цифровую валюту на отдельных территориях субъектов РФ, в которых запрет на майнинг, при условии использования своей электроэнергии. Нужно получить подтверждение, что принимающие устройства для майнинга берут электроэнергию не из Единой энергетической системы России. </w:t>
      </w:r>
    </w:p>
    <w:p w14:paraId="38C0F0B5"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Такое подтверждение майнеру может выдать: </w:t>
      </w:r>
    </w:p>
    <w:p w14:paraId="5CDF2865"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организация по управлению единой национальной (общероссийской) электрической сетью; </w:t>
      </w:r>
    </w:p>
    <w:p w14:paraId="781D7FF5"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системообразующая территориальная сетевая организация; </w:t>
      </w:r>
    </w:p>
    <w:p w14:paraId="1EC2CEF8"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системный оператор электроэнергетических систем РФ. </w:t>
      </w:r>
    </w:p>
    <w:p w14:paraId="328AC867"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Напомним, полный запрет на майнинг введен в 10 регионах с 1 января 2025 года. </w:t>
      </w:r>
    </w:p>
    <w:p w14:paraId="1136D5C3"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Документ: Постановление Правительства РФ от 21.03.2025 N 341</w:t>
      </w:r>
      <w:r>
        <w:rPr>
          <w:rFonts w:ascii="Times New Roman" w:eastAsia="Times New Roman" w:hAnsi="Times New Roman" w:cs="Times New Roman"/>
          <w:sz w:val="24"/>
          <w:szCs w:val="24"/>
          <w:lang w:eastAsia="ru-RU"/>
        </w:rPr>
        <w:t xml:space="preserve"> </w:t>
      </w:r>
    </w:p>
    <w:p w14:paraId="7FB3521C" w14:textId="77777777" w:rsidR="00472EEA" w:rsidRDefault="00472EEA">
      <w:pPr>
        <w:spacing w:after="0" w:line="288" w:lineRule="atLeast"/>
        <w:ind w:firstLine="540"/>
        <w:jc w:val="both"/>
        <w:rPr>
          <w:rFonts w:ascii="Times New Roman" w:eastAsia="Times New Roman" w:hAnsi="Times New Roman" w:cs="Times New Roman"/>
          <w:b/>
          <w:bCs/>
          <w:sz w:val="24"/>
          <w:szCs w:val="24"/>
          <w:lang w:eastAsia="ru-RU"/>
        </w:rPr>
      </w:pPr>
    </w:p>
    <w:p w14:paraId="1D61E5D3"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lang w:eastAsia="ru-RU"/>
        </w:rPr>
        <w:t>Самозапрет</w:t>
      </w:r>
      <w:proofErr w:type="spellEnd"/>
      <w:r>
        <w:rPr>
          <w:rFonts w:ascii="Times New Roman" w:eastAsia="Times New Roman" w:hAnsi="Times New Roman" w:cs="Times New Roman"/>
          <w:b/>
          <w:bCs/>
          <w:sz w:val="24"/>
          <w:szCs w:val="24"/>
          <w:lang w:eastAsia="ru-RU"/>
        </w:rPr>
        <w:t xml:space="preserve"> на кредиты и займы для потребителей: Центробанк ответил на вопросы (17.03.2025)</w:t>
      </w:r>
    </w:p>
    <w:p w14:paraId="4FBA87A0"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По мнению регулятора, </w:t>
      </w:r>
      <w:proofErr w:type="spellStart"/>
      <w:r>
        <w:rPr>
          <w:rFonts w:ascii="Times New Roman" w:eastAsia="Times New Roman" w:hAnsi="Times New Roman" w:cs="Times New Roman"/>
          <w:sz w:val="24"/>
          <w:szCs w:val="24"/>
          <w:lang w:eastAsia="ru-RU"/>
        </w:rPr>
        <w:t>самозапрет</w:t>
      </w:r>
      <w:proofErr w:type="spellEnd"/>
      <w:r>
        <w:rPr>
          <w:rFonts w:ascii="Times New Roman" w:eastAsia="Times New Roman" w:hAnsi="Times New Roman" w:cs="Times New Roman"/>
          <w:sz w:val="24"/>
          <w:szCs w:val="24"/>
          <w:lang w:eastAsia="ru-RU"/>
        </w:rPr>
        <w:t xml:space="preserve"> не распространяется на договоры потребкредита или займа, которые заключили до его установления, даже если сделка предусматривает операции по кредитным картам. </w:t>
      </w:r>
    </w:p>
    <w:p w14:paraId="41F1D2E7"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Еще один вывод касается случая, когда гражданин установил запрет дистанционно заключать договор. В этой ситуации подписать его можно при личном обслуживании гражданина работником или представителем по доверенности банка либо МФО. Однако этого права нет у их партнеров. </w:t>
      </w:r>
    </w:p>
    <w:p w14:paraId="7534B039"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наличии </w:t>
      </w:r>
      <w:proofErr w:type="spellStart"/>
      <w:r>
        <w:rPr>
          <w:rFonts w:ascii="Times New Roman" w:eastAsia="Times New Roman" w:hAnsi="Times New Roman" w:cs="Times New Roman"/>
          <w:sz w:val="24"/>
          <w:szCs w:val="24"/>
          <w:lang w:eastAsia="ru-RU"/>
        </w:rPr>
        <w:t>самозапрета</w:t>
      </w:r>
      <w:proofErr w:type="spellEnd"/>
      <w:r>
        <w:rPr>
          <w:rFonts w:ascii="Times New Roman" w:eastAsia="Times New Roman" w:hAnsi="Times New Roman" w:cs="Times New Roman"/>
          <w:sz w:val="24"/>
          <w:szCs w:val="24"/>
          <w:lang w:eastAsia="ru-RU"/>
        </w:rPr>
        <w:t xml:space="preserve"> на удаленное кредитование необязательно заключать договор в помещении компании. Представитель может, например, выехать к клиенту или оформить заявку на целевое финансирование в торговой точке. При этом разрешено использовать даже электронную подпись. </w:t>
      </w:r>
    </w:p>
    <w:p w14:paraId="01595F6A"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Банк или МФО вправе заключить договор потребкредита (займа) в течение 30 календарных дней после получения информации об отсутствии запрета либо его снятии. Однако, если сведения о том, что </w:t>
      </w:r>
      <w:proofErr w:type="spellStart"/>
      <w:r>
        <w:rPr>
          <w:rFonts w:ascii="Times New Roman" w:eastAsia="Times New Roman" w:hAnsi="Times New Roman" w:cs="Times New Roman"/>
          <w:sz w:val="24"/>
          <w:szCs w:val="24"/>
          <w:lang w:eastAsia="ru-RU"/>
        </w:rPr>
        <w:t>самозапрета</w:t>
      </w:r>
      <w:proofErr w:type="spellEnd"/>
      <w:r>
        <w:rPr>
          <w:rFonts w:ascii="Times New Roman" w:eastAsia="Times New Roman" w:hAnsi="Times New Roman" w:cs="Times New Roman"/>
          <w:sz w:val="24"/>
          <w:szCs w:val="24"/>
          <w:lang w:eastAsia="ru-RU"/>
        </w:rPr>
        <w:t xml:space="preserve"> нет, поступили менее 30 календарных дней назад, но на день заключения договора пришли данные об обратном, сделку совершить нельзя. </w:t>
      </w:r>
    </w:p>
    <w:p w14:paraId="5CAE1DC7"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ЦБ РФ обозначил и другие позиции. </w:t>
      </w:r>
    </w:p>
    <w:p w14:paraId="1EB944F2"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Документы: Письмо Банка России от 06.03.2025 N 44-19/1761</w:t>
      </w:r>
      <w:r>
        <w:rPr>
          <w:rFonts w:ascii="Times New Roman" w:eastAsia="Times New Roman" w:hAnsi="Times New Roman" w:cs="Times New Roman"/>
          <w:sz w:val="24"/>
          <w:szCs w:val="24"/>
          <w:lang w:eastAsia="ru-RU"/>
        </w:rPr>
        <w:t xml:space="preserve"> </w:t>
      </w:r>
    </w:p>
    <w:p w14:paraId="4496BB33"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Письмо Банка России от 10.03.2025 N 44-19/1810</w:t>
      </w:r>
      <w:r>
        <w:rPr>
          <w:rFonts w:ascii="Times New Roman" w:eastAsia="Times New Roman" w:hAnsi="Times New Roman" w:cs="Times New Roman"/>
          <w:sz w:val="24"/>
          <w:szCs w:val="24"/>
          <w:lang w:eastAsia="ru-RU"/>
        </w:rPr>
        <w:t xml:space="preserve"> </w:t>
      </w:r>
    </w:p>
    <w:p w14:paraId="659871B6"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244F3952"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Узнать, сколько мобильных номеров зарегистрировано на человека, поможет новый сервис на Госуслугах (03.04.2025)</w:t>
      </w:r>
    </w:p>
    <w:p w14:paraId="0E56CF57"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Минцифры</w:t>
      </w:r>
      <w:proofErr w:type="spellEnd"/>
      <w:r>
        <w:rPr>
          <w:rFonts w:ascii="Times New Roman" w:eastAsia="Times New Roman" w:hAnsi="Times New Roman" w:cs="Times New Roman"/>
          <w:sz w:val="24"/>
          <w:szCs w:val="24"/>
          <w:lang w:eastAsia="ru-RU"/>
        </w:rPr>
        <w:t xml:space="preserve"> сообщило, что 1 апреля в 20:00 по московскому времени запустят сервис "Сим-карты". Он покажет физлицу-пользователю Госуслуг, сколько номеров за ним числится и какие это номера. Таким образом, человек сможет быстро убедиться, что на него не оформлены "серые" сим-карты. </w:t>
      </w:r>
    </w:p>
    <w:p w14:paraId="335CFA33"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Также сервис позволит заблокировать лишние или подозрительные сим-карты либо приостановить их обслуживание. Это можно будет сделать, если оператор связи пользователя подключится к дополнительным функциям сервиса. </w:t>
      </w:r>
    </w:p>
    <w:p w14:paraId="10F735D8"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Напомним, с 1 апреля 2025 года операторы связи по общему правилу вправе выделить, а абоненты из числа юрлиц или ИП - предоставить в пользование одному гражданину РФ суммарно не более 20 номеров. </w:t>
      </w:r>
    </w:p>
    <w:p w14:paraId="76D96599"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Документ: Информация </w:t>
      </w:r>
      <w:proofErr w:type="spellStart"/>
      <w:r>
        <w:rPr>
          <w:rFonts w:ascii="Times New Roman" w:eastAsia="Times New Roman" w:hAnsi="Times New Roman" w:cs="Times New Roman"/>
          <w:i/>
          <w:iCs/>
          <w:sz w:val="24"/>
          <w:szCs w:val="24"/>
          <w:lang w:eastAsia="ru-RU"/>
        </w:rPr>
        <w:t>Минцифры</w:t>
      </w:r>
      <w:proofErr w:type="spellEnd"/>
      <w:r>
        <w:rPr>
          <w:rFonts w:ascii="Times New Roman" w:eastAsia="Times New Roman" w:hAnsi="Times New Roman" w:cs="Times New Roman"/>
          <w:i/>
          <w:iCs/>
          <w:sz w:val="24"/>
          <w:szCs w:val="24"/>
          <w:lang w:eastAsia="ru-RU"/>
        </w:rPr>
        <w:t xml:space="preserve"> России от 31.03.2025 (https://digital.gov.ru/news/novoe-na-gosuslugah-servis-sim-karty-zapuskaetsya-1-aprelya)</w:t>
      </w:r>
      <w:r>
        <w:rPr>
          <w:rFonts w:ascii="Times New Roman" w:eastAsia="Times New Roman" w:hAnsi="Times New Roman" w:cs="Times New Roman"/>
          <w:sz w:val="24"/>
          <w:szCs w:val="24"/>
          <w:lang w:eastAsia="ru-RU"/>
        </w:rPr>
        <w:t xml:space="preserve"> </w:t>
      </w:r>
    </w:p>
    <w:p w14:paraId="0D1B9F63"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77BE55BB" w14:textId="77777777" w:rsidR="00472EEA" w:rsidRDefault="00000000">
      <w:pPr>
        <w:spacing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Пожарная безопасность: 1 апреля заработал обновленный порядок отнесения объектов к категории риска (03.04.2025)</w:t>
      </w:r>
      <w:r>
        <w:rPr>
          <w:rFonts w:ascii="Times New Roman" w:eastAsia="Times New Roman" w:hAnsi="Times New Roman" w:cs="Times New Roman"/>
          <w:sz w:val="24"/>
          <w:szCs w:val="24"/>
          <w:lang w:eastAsia="ru-RU"/>
        </w:rPr>
        <w:t xml:space="preserve"> </w:t>
      </w:r>
    </w:p>
    <w:p w14:paraId="5BEBCCAF"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Сотрудники МЧС теперь учитывают больше данных, чтобы в рамках пожарного госконтроля определить категорию риска по ряду объектов защиты. Новые параметры - риски повреждения имущества из-за пожара (допустимый и ожидаемый). </w:t>
      </w:r>
    </w:p>
    <w:p w14:paraId="00184931"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Изменения касаются государственных и муниципальных объектов, а также объектов, где хоздеятельность ведут как минимум 2 контролируемых лица. </w:t>
      </w:r>
    </w:p>
    <w:p w14:paraId="3EBC9AB1"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Допустимый материальный риск определяют на основании сведений о средней цене основных фондов организации. Они берутся из данных госстатистики. </w:t>
      </w:r>
    </w:p>
    <w:p w14:paraId="6487537D"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Величину ожидаемого материального риска рассчитывают исходя из вероятности возникновения пожара с последствиями для имущества в период ежегодного мониторинга и материального ущерба на объектах защиты в этот же период. </w:t>
      </w:r>
    </w:p>
    <w:p w14:paraId="369ACC0F"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Закреплено также, как устанавливать: </w:t>
      </w:r>
    </w:p>
    <w:p w14:paraId="6B9339A2"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величину недопустимого материального ущерба от пожара; </w:t>
      </w:r>
    </w:p>
    <w:p w14:paraId="0A16E20F"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показатель тяжести потенциальных материальных негативных последствий пожаров; </w:t>
      </w:r>
    </w:p>
    <w:p w14:paraId="2AEB03A3"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интегральный показатель тяжести потенциальных негативных последствий пожаров. </w:t>
      </w:r>
    </w:p>
    <w:p w14:paraId="14F741CF"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Напомним, категория риска объекта защиты влияет на то, как часто проводят контрольные (надзорные) мероприятия. </w:t>
      </w:r>
    </w:p>
    <w:p w14:paraId="6CA46183" w14:textId="77777777" w:rsidR="00472EEA" w:rsidRDefault="00000000">
      <w:pPr>
        <w:spacing w:before="168" w:after="0" w:line="288"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Документ: Постановление Правительства РФ от 14.09.2023 N 1502</w:t>
      </w:r>
      <w:r>
        <w:rPr>
          <w:rFonts w:ascii="Times New Roman" w:eastAsia="Times New Roman" w:hAnsi="Times New Roman" w:cs="Times New Roman"/>
          <w:sz w:val="24"/>
          <w:szCs w:val="24"/>
          <w:lang w:eastAsia="ru-RU"/>
        </w:rPr>
        <w:t xml:space="preserve"> </w:t>
      </w:r>
    </w:p>
    <w:p w14:paraId="793DCB15" w14:textId="77777777" w:rsidR="00472EEA" w:rsidRDefault="00472EEA">
      <w:pPr>
        <w:spacing w:before="168" w:after="0" w:line="288" w:lineRule="atLeast"/>
        <w:ind w:firstLine="540"/>
        <w:jc w:val="both"/>
        <w:rPr>
          <w:rFonts w:ascii="Times New Roman" w:eastAsia="Times New Roman" w:hAnsi="Times New Roman" w:cs="Times New Roman"/>
          <w:sz w:val="24"/>
          <w:szCs w:val="24"/>
          <w:lang w:eastAsia="ru-RU"/>
        </w:rPr>
      </w:pPr>
    </w:p>
    <w:p w14:paraId="52A4E56E" w14:textId="77777777" w:rsidR="00472EEA" w:rsidRDefault="00472EEA">
      <w:pPr>
        <w:spacing w:before="168" w:after="0" w:line="288" w:lineRule="atLeast"/>
        <w:ind w:firstLine="540"/>
        <w:jc w:val="both"/>
        <w:rPr>
          <w:rFonts w:ascii="Times New Roman" w:eastAsia="Times New Roman" w:hAnsi="Times New Roman" w:cs="Times New Roman"/>
          <w:sz w:val="28"/>
          <w:szCs w:val="28"/>
          <w:lang w:eastAsia="ru-RU"/>
        </w:rPr>
      </w:pPr>
    </w:p>
    <w:p w14:paraId="1B029018" w14:textId="77777777" w:rsidR="00472EEA" w:rsidRDefault="00000000">
      <w:pPr>
        <w:shd w:val="clear" w:color="auto" w:fill="FFFFFF"/>
        <w:spacing w:after="0" w:line="240" w:lineRule="auto"/>
        <w:rPr>
          <w:rFonts w:ascii="Times New Roman" w:eastAsia="Times New Roman" w:hAnsi="Times New Roman" w:cs="Times New Roman"/>
          <w:b/>
          <w:color w:val="333333"/>
          <w:sz w:val="28"/>
          <w:szCs w:val="28"/>
          <w:lang w:eastAsia="ru-RU"/>
        </w:rPr>
      </w:pPr>
      <w:r>
        <w:rPr>
          <w:rFonts w:ascii="Times New Roman" w:eastAsia="Times New Roman" w:hAnsi="Times New Roman" w:cs="Times New Roman"/>
          <w:b/>
          <w:color w:val="333333"/>
          <w:sz w:val="28"/>
          <w:szCs w:val="28"/>
          <w:lang w:eastAsia="ru-RU"/>
        </w:rPr>
        <w:t>НОВОСТИ   ПРОКУРАТУРЫ</w:t>
      </w:r>
    </w:p>
    <w:p w14:paraId="4C5EA81C" w14:textId="77777777" w:rsidR="00472EEA" w:rsidRDefault="00472EEA">
      <w:pPr>
        <w:shd w:val="clear" w:color="auto" w:fill="FFFFFF"/>
        <w:spacing w:after="0" w:line="240" w:lineRule="auto"/>
        <w:rPr>
          <w:rFonts w:ascii="Times New Roman" w:eastAsia="Times New Roman" w:hAnsi="Times New Roman" w:cs="Times New Roman"/>
          <w:b/>
          <w:bCs/>
          <w:color w:val="333333"/>
          <w:sz w:val="28"/>
          <w:szCs w:val="28"/>
          <w:lang w:eastAsia="ru-RU"/>
        </w:rPr>
      </w:pPr>
    </w:p>
    <w:p w14:paraId="66640745" w14:textId="77777777" w:rsidR="00472EEA" w:rsidRDefault="00472EEA">
      <w:pPr>
        <w:shd w:val="clear" w:color="auto" w:fill="FFFFFF"/>
        <w:spacing w:after="0" w:line="240" w:lineRule="auto"/>
        <w:rPr>
          <w:rFonts w:ascii="Times New Roman" w:eastAsia="Times New Roman" w:hAnsi="Times New Roman" w:cs="Times New Roman"/>
          <w:b/>
          <w:color w:val="333333"/>
          <w:sz w:val="28"/>
          <w:szCs w:val="28"/>
          <w:lang w:eastAsia="ru-RU"/>
        </w:rPr>
      </w:pPr>
    </w:p>
    <w:p w14:paraId="2677DEC0" w14:textId="77777777" w:rsidR="00472EEA" w:rsidRDefault="00000000">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333333"/>
          <w:sz w:val="28"/>
          <w:szCs w:val="28"/>
          <w:lang w:eastAsia="ru-RU"/>
        </w:rPr>
        <w:t>Прокуратурой Прикубанского района в суд направлено уголовное дело в отношении должностного лица за получение взяток от жителя района</w:t>
      </w:r>
    </w:p>
    <w:p w14:paraId="5FA928D1" w14:textId="77777777" w:rsidR="00472EEA" w:rsidRDefault="00472EEA">
      <w:pPr>
        <w:shd w:val="clear" w:color="auto" w:fill="FFFFFF"/>
        <w:spacing w:after="100" w:afterAutospacing="1" w:line="240" w:lineRule="auto"/>
        <w:ind w:left="720"/>
        <w:jc w:val="both"/>
        <w:rPr>
          <w:rFonts w:ascii="Roboto" w:eastAsia="Times New Roman" w:hAnsi="Roboto"/>
          <w:color w:val="333333"/>
          <w:sz w:val="24"/>
          <w:szCs w:val="24"/>
          <w:lang w:eastAsia="ru-RU"/>
        </w:rPr>
      </w:pPr>
    </w:p>
    <w:p w14:paraId="778FB52F" w14:textId="77777777" w:rsidR="00472EEA" w:rsidRDefault="00000000">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Прокуратура </w:t>
      </w:r>
      <w:r>
        <w:rPr>
          <w:rFonts w:ascii="Times New Roman" w:eastAsia="Times New Roman" w:hAnsi="Times New Roman" w:cs="Times New Roman"/>
          <w:bCs/>
          <w:color w:val="333333"/>
          <w:sz w:val="28"/>
          <w:szCs w:val="28"/>
          <w:lang w:eastAsia="ru-RU"/>
        </w:rPr>
        <w:t xml:space="preserve">Прикубанского района </w:t>
      </w:r>
      <w:r>
        <w:rPr>
          <w:rFonts w:ascii="Times New Roman" w:eastAsia="Times New Roman" w:hAnsi="Times New Roman" w:cs="Times New Roman"/>
          <w:color w:val="333333"/>
          <w:sz w:val="28"/>
          <w:szCs w:val="28"/>
          <w:lang w:eastAsia="ru-RU"/>
        </w:rPr>
        <w:t>утвердила обвинительное заключение по уголовному делу в отношении 42-летнего мужчины. Он обвиняется в совершении преступлений, предусмотренных п. «</w:t>
      </w:r>
      <w:proofErr w:type="spellStart"/>
      <w:proofErr w:type="gramStart"/>
      <w:r>
        <w:rPr>
          <w:rFonts w:ascii="Times New Roman" w:eastAsia="Times New Roman" w:hAnsi="Times New Roman" w:cs="Times New Roman"/>
          <w:color w:val="333333"/>
          <w:sz w:val="28"/>
          <w:szCs w:val="28"/>
          <w:lang w:eastAsia="ru-RU"/>
        </w:rPr>
        <w:t>б,в</w:t>
      </w:r>
      <w:proofErr w:type="spellEnd"/>
      <w:proofErr w:type="gramEnd"/>
      <w:r>
        <w:rPr>
          <w:rFonts w:ascii="Times New Roman" w:eastAsia="Times New Roman" w:hAnsi="Times New Roman" w:cs="Times New Roman"/>
          <w:color w:val="333333"/>
          <w:sz w:val="28"/>
          <w:szCs w:val="28"/>
          <w:lang w:eastAsia="ru-RU"/>
        </w:rPr>
        <w:t>» ч. 5 ст. 290 УК РФ и п. «</w:t>
      </w:r>
      <w:proofErr w:type="spellStart"/>
      <w:proofErr w:type="gramStart"/>
      <w:r>
        <w:rPr>
          <w:rFonts w:ascii="Times New Roman" w:eastAsia="Times New Roman" w:hAnsi="Times New Roman" w:cs="Times New Roman"/>
          <w:color w:val="333333"/>
          <w:sz w:val="28"/>
          <w:szCs w:val="28"/>
          <w:lang w:eastAsia="ru-RU"/>
        </w:rPr>
        <w:t>б,в</w:t>
      </w:r>
      <w:proofErr w:type="spellEnd"/>
      <w:proofErr w:type="gramEnd"/>
      <w:r>
        <w:rPr>
          <w:rFonts w:ascii="Times New Roman" w:eastAsia="Times New Roman" w:hAnsi="Times New Roman" w:cs="Times New Roman"/>
          <w:color w:val="333333"/>
          <w:sz w:val="28"/>
          <w:szCs w:val="28"/>
          <w:lang w:eastAsia="ru-RU"/>
        </w:rPr>
        <w:t>» ч. 5 ст. 290 УК РФ (получение взятки).</w:t>
      </w:r>
    </w:p>
    <w:p w14:paraId="5F26D56B" w14:textId="77777777" w:rsidR="00472EEA" w:rsidRDefault="00000000">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По версии следствия, будучи работником ресурсоснабжающей организации выявил факт безучетного потребления жителем района электроэнергии, за денежное вознаграждение в сумме 380 000 укрыл факт безучетного потребления электроэнергии.</w:t>
      </w:r>
    </w:p>
    <w:p w14:paraId="6FD641C2" w14:textId="77777777" w:rsidR="00472EEA" w:rsidRDefault="00000000">
      <w:pPr>
        <w:shd w:val="clear" w:color="auto" w:fill="FFFFFF"/>
        <w:spacing w:after="0" w:line="240" w:lineRule="auto"/>
        <w:ind w:firstLine="851"/>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Уголовное дело направлено в суд для рассмотрения по существу.</w:t>
      </w:r>
    </w:p>
    <w:p w14:paraId="09A5B228" w14:textId="77777777" w:rsidR="00472EEA" w:rsidRDefault="00472EEA">
      <w:pPr>
        <w:shd w:val="clear" w:color="auto" w:fill="FFFFFF"/>
        <w:spacing w:after="0" w:line="240" w:lineRule="auto"/>
        <w:ind w:firstLine="851"/>
        <w:rPr>
          <w:rFonts w:ascii="Times New Roman" w:hAnsi="Times New Roman" w:cs="Times New Roman"/>
          <w:sz w:val="28"/>
          <w:szCs w:val="28"/>
        </w:rPr>
      </w:pPr>
    </w:p>
    <w:p w14:paraId="34B0539E" w14:textId="77777777" w:rsidR="00472EEA" w:rsidRDefault="00000000">
      <w:pPr>
        <w:shd w:val="clear" w:color="auto" w:fill="FFFFFF"/>
        <w:spacing w:after="0" w:line="240" w:lineRule="auto"/>
        <w:rPr>
          <w:rFonts w:ascii="Times New Roman" w:hAnsi="Times New Roman" w:cs="Times New Roman"/>
          <w:b/>
          <w:bCs/>
          <w:color w:val="333333"/>
          <w:sz w:val="28"/>
          <w:szCs w:val="28"/>
        </w:rPr>
      </w:pPr>
      <w:r>
        <w:rPr>
          <w:rFonts w:ascii="Times New Roman" w:hAnsi="Times New Roman" w:cs="Times New Roman"/>
          <w:b/>
          <w:bCs/>
          <w:color w:val="333333"/>
          <w:sz w:val="28"/>
          <w:szCs w:val="28"/>
        </w:rPr>
        <w:t>По материалам проверки прокуратуры Прикубанского района возбуждено уголовное дело о служебном подлоге</w:t>
      </w:r>
    </w:p>
    <w:p w14:paraId="6B8498E1" w14:textId="77777777" w:rsidR="00472EEA" w:rsidRDefault="00000000">
      <w:pPr>
        <w:shd w:val="clear" w:color="auto" w:fill="FFFFFF"/>
        <w:spacing w:after="0" w:line="240" w:lineRule="auto"/>
        <w:rPr>
          <w:rFonts w:ascii="Times New Roman" w:hAnsi="Times New Roman" w:cs="Times New Roman"/>
          <w:color w:val="000000"/>
        </w:rPr>
      </w:pPr>
      <w:r>
        <w:rPr>
          <w:rFonts w:ascii="Times New Roman" w:hAnsi="Times New Roman" w:cs="Times New Roman"/>
          <w:color w:val="000000"/>
        </w:rPr>
        <w:t> </w:t>
      </w:r>
    </w:p>
    <w:p w14:paraId="58E9F0B0" w14:textId="77777777" w:rsidR="00472EEA" w:rsidRDefault="00000000">
      <w:pPr>
        <w:shd w:val="clear" w:color="auto" w:fill="FFFFFF"/>
        <w:spacing w:after="0" w:line="240" w:lineRule="auto"/>
        <w:ind w:firstLine="708"/>
        <w:jc w:val="both"/>
        <w:rPr>
          <w:rFonts w:ascii="Times New Roman" w:hAnsi="Times New Roman" w:cs="Times New Roman"/>
          <w:color w:val="333333"/>
        </w:rPr>
      </w:pPr>
      <w:r>
        <w:rPr>
          <w:rFonts w:ascii="Times New Roman" w:hAnsi="Times New Roman" w:cs="Times New Roman"/>
          <w:color w:val="333333"/>
          <w:sz w:val="28"/>
          <w:szCs w:val="28"/>
        </w:rPr>
        <w:t xml:space="preserve">Прокуратурой Прикубанского района проведена проверка исполнения законодательства о государственной (муниципальной собственности) и земельного законодательства РФ при предоставлении гражданам и хозяйствующим субъектам администрацией Чапаевского сельского </w:t>
      </w:r>
      <w:proofErr w:type="spellStart"/>
      <w:r>
        <w:rPr>
          <w:rFonts w:ascii="Times New Roman" w:hAnsi="Times New Roman" w:cs="Times New Roman"/>
          <w:color w:val="333333"/>
          <w:sz w:val="28"/>
          <w:szCs w:val="28"/>
        </w:rPr>
        <w:t>посления</w:t>
      </w:r>
      <w:proofErr w:type="spellEnd"/>
      <w:r>
        <w:rPr>
          <w:rFonts w:ascii="Times New Roman" w:hAnsi="Times New Roman" w:cs="Times New Roman"/>
          <w:color w:val="333333"/>
          <w:sz w:val="28"/>
          <w:szCs w:val="28"/>
        </w:rPr>
        <w:t xml:space="preserve"> земельных участков.</w:t>
      </w:r>
    </w:p>
    <w:p w14:paraId="21C38102" w14:textId="77777777" w:rsidR="00472EEA" w:rsidRDefault="00000000">
      <w:pPr>
        <w:autoSpaceDE w:val="0"/>
        <w:autoSpaceDN w:val="0"/>
        <w:adjustRightInd w:val="0"/>
        <w:spacing w:after="0" w:line="240" w:lineRule="auto"/>
        <w:ind w:right="140" w:firstLine="709"/>
        <w:jc w:val="both"/>
        <w:rPr>
          <w:rFonts w:ascii="Times New Roman" w:hAnsi="Times New Roman" w:cs="Times New Roman"/>
          <w:color w:val="333333"/>
        </w:rPr>
      </w:pPr>
      <w:r>
        <w:rPr>
          <w:rFonts w:ascii="Times New Roman" w:hAnsi="Times New Roman" w:cs="Times New Roman"/>
          <w:color w:val="333333"/>
          <w:sz w:val="28"/>
          <w:szCs w:val="28"/>
        </w:rPr>
        <w:t>Установлено,</w:t>
      </w:r>
      <w:r>
        <w:rPr>
          <w:rFonts w:ascii="Times New Roman" w:hAnsi="Times New Roman" w:cs="Times New Roman"/>
          <w:sz w:val="28"/>
          <w:szCs w:val="28"/>
        </w:rPr>
        <w:t xml:space="preserve"> что 11.01.2012, 03.08.2012, 10.04.2014 в администрации Чапаевского сельского поселения выданы выписки из похозяйственных книги, подтверждающие принадлежность земельных участков, расположенных в селе Чапаевском по ул. Набережная гражданам, которые не проживали на территории поселения</w:t>
      </w:r>
      <w:r>
        <w:rPr>
          <w:rFonts w:ascii="Times New Roman" w:hAnsi="Times New Roman" w:cs="Times New Roman"/>
          <w:color w:val="333333"/>
          <w:sz w:val="28"/>
          <w:szCs w:val="28"/>
        </w:rPr>
        <w:t>.</w:t>
      </w:r>
    </w:p>
    <w:p w14:paraId="6438E0DF" w14:textId="77777777" w:rsidR="00472EEA" w:rsidRDefault="00000000">
      <w:pPr>
        <w:shd w:val="clear" w:color="auto" w:fill="FFFFFF"/>
        <w:spacing w:after="0" w:line="240" w:lineRule="auto"/>
        <w:ind w:firstLine="708"/>
        <w:jc w:val="both"/>
        <w:rPr>
          <w:rFonts w:ascii="Times New Roman" w:hAnsi="Times New Roman" w:cs="Times New Roman"/>
          <w:color w:val="333333"/>
        </w:rPr>
      </w:pPr>
      <w:r>
        <w:rPr>
          <w:rFonts w:ascii="Times New Roman" w:hAnsi="Times New Roman" w:cs="Times New Roman"/>
          <w:color w:val="333333"/>
          <w:sz w:val="28"/>
          <w:szCs w:val="28"/>
        </w:rPr>
        <w:lastRenderedPageBreak/>
        <w:t>По материалам прокурорской проверки, направленным в следственный орган, возбуждено уголовное дело по ч. 2 ст. 292 УК РФ (служебный подлог, то есть внесение муниципальным служащим, не являющимся должностным лицом, в официальные документы заведомо ложных сведений, если эти деяния совершены из иной личной заинтересованности).</w:t>
      </w:r>
    </w:p>
    <w:p w14:paraId="7517BF39" w14:textId="77777777" w:rsidR="00472EEA" w:rsidRDefault="00000000">
      <w:pPr>
        <w:shd w:val="clear" w:color="auto" w:fill="FFFFFF"/>
        <w:spacing w:after="0" w:line="240" w:lineRule="auto"/>
        <w:ind w:firstLine="708"/>
        <w:jc w:val="both"/>
        <w:rPr>
          <w:rFonts w:ascii="Times New Roman" w:hAnsi="Times New Roman" w:cs="Times New Roman"/>
          <w:color w:val="333333"/>
        </w:rPr>
      </w:pPr>
      <w:r>
        <w:rPr>
          <w:rFonts w:ascii="Times New Roman" w:hAnsi="Times New Roman" w:cs="Times New Roman"/>
          <w:color w:val="333333"/>
          <w:sz w:val="28"/>
          <w:szCs w:val="28"/>
        </w:rPr>
        <w:t>Санкция статьи за совершение указанного преступления предусматривает наказание в виде лишения свободы сроком до 4 лет.</w:t>
      </w:r>
    </w:p>
    <w:p w14:paraId="2B0FE359" w14:textId="77777777" w:rsidR="00472EEA" w:rsidRDefault="00000000">
      <w:pPr>
        <w:shd w:val="clear" w:color="auto" w:fill="FFFFFF"/>
        <w:spacing w:after="0" w:line="240" w:lineRule="auto"/>
        <w:ind w:firstLine="708"/>
        <w:jc w:val="both"/>
        <w:rPr>
          <w:rFonts w:ascii="Times New Roman" w:hAnsi="Times New Roman" w:cs="Times New Roman"/>
          <w:color w:val="333333"/>
          <w:sz w:val="28"/>
          <w:szCs w:val="28"/>
        </w:rPr>
      </w:pPr>
      <w:r>
        <w:rPr>
          <w:rFonts w:ascii="Times New Roman" w:hAnsi="Times New Roman" w:cs="Times New Roman"/>
          <w:color w:val="333333"/>
          <w:sz w:val="28"/>
          <w:szCs w:val="28"/>
        </w:rPr>
        <w:t>Расследование уголовного дела находится на контроле.</w:t>
      </w:r>
    </w:p>
    <w:p w14:paraId="1B9187B4" w14:textId="77777777" w:rsidR="00472EEA" w:rsidRDefault="00472EEA">
      <w:pPr>
        <w:shd w:val="clear" w:color="auto" w:fill="FFFFFF"/>
        <w:spacing w:after="0" w:line="240" w:lineRule="auto"/>
        <w:ind w:firstLine="708"/>
        <w:jc w:val="both"/>
        <w:rPr>
          <w:rFonts w:ascii="Times New Roman" w:hAnsi="Times New Roman" w:cs="Times New Roman"/>
          <w:color w:val="333333"/>
        </w:rPr>
      </w:pPr>
    </w:p>
    <w:p w14:paraId="390FCAF9" w14:textId="77777777" w:rsidR="00472EEA" w:rsidRDefault="00000000">
      <w:pPr>
        <w:spacing w:after="0" w:line="240" w:lineRule="auto"/>
        <w:ind w:firstLine="709"/>
        <w:rPr>
          <w:rFonts w:ascii="Times New Roman" w:hAnsi="Times New Roman" w:cs="Times New Roman"/>
          <w:sz w:val="28"/>
          <w:szCs w:val="28"/>
        </w:rPr>
      </w:pPr>
      <w:r>
        <w:rPr>
          <w:rFonts w:ascii="Times New Roman" w:hAnsi="Times New Roman" w:cs="Times New Roman"/>
          <w:b/>
          <w:bCs/>
          <w:color w:val="333333"/>
          <w:sz w:val="28"/>
          <w:szCs w:val="28"/>
        </w:rPr>
        <w:t>В Прикубанском районе вынесен приговор по уголовному делу о посредничестве в даче взятки</w:t>
      </w:r>
    </w:p>
    <w:p w14:paraId="2DEA9058" w14:textId="77777777" w:rsidR="00472EEA" w:rsidRDefault="00472EEA">
      <w:pPr>
        <w:spacing w:after="0" w:line="240" w:lineRule="auto"/>
        <w:ind w:firstLine="709"/>
        <w:jc w:val="both"/>
        <w:rPr>
          <w:rFonts w:ascii="Times New Roman" w:hAnsi="Times New Roman" w:cs="Times New Roman"/>
          <w:color w:val="333333"/>
          <w:sz w:val="28"/>
          <w:szCs w:val="28"/>
        </w:rPr>
      </w:pPr>
    </w:p>
    <w:p w14:paraId="1AB04A4D" w14:textId="77777777" w:rsidR="00472EEA" w:rsidRDefault="00000000">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Прикубанский районный суд вынес приговор по уголовному делу в отношении жителя Усть-Джегутинского района. Он признан виновным по ч. 2 ст. 291.1 УК РФ (посредничество во </w:t>
      </w:r>
      <w:proofErr w:type="spellStart"/>
      <w:r>
        <w:rPr>
          <w:rFonts w:ascii="Times New Roman" w:hAnsi="Times New Roman" w:cs="Times New Roman"/>
          <w:color w:val="333333"/>
          <w:sz w:val="28"/>
          <w:szCs w:val="28"/>
        </w:rPr>
        <w:t>взяточнистве</w:t>
      </w:r>
      <w:proofErr w:type="spellEnd"/>
      <w:r>
        <w:rPr>
          <w:rFonts w:ascii="Times New Roman" w:hAnsi="Times New Roman" w:cs="Times New Roman"/>
          <w:color w:val="333333"/>
          <w:sz w:val="28"/>
          <w:szCs w:val="28"/>
        </w:rPr>
        <w:t xml:space="preserve"> с использованием служебного положения).</w:t>
      </w:r>
    </w:p>
    <w:p w14:paraId="781F26A3" w14:textId="77777777" w:rsidR="00472EEA" w:rsidRDefault="00000000">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Судом установлено, что подсудимый являясь врачом одного из республиканский учреждений здравоохранения, а также членом врачебной комиссии в период с 09 января 2023 по 19 мая 2023 с целью получения материальной выгоды, организовал через подчиненных работников получение материальной выгоды, путем требования от пациентов нуждающихся в установлении и подтверждении факта инвалидности, передачи взяток в виде денег за совершение в их пользу действий по направлению на медико-социальную экспертизу.</w:t>
      </w:r>
    </w:p>
    <w:p w14:paraId="5E1A4408" w14:textId="77777777" w:rsidR="00472EEA" w:rsidRDefault="00000000">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Противоправные действия пресечены в рамках проведения оперативно-разыскных мероприятий.</w:t>
      </w:r>
    </w:p>
    <w:p w14:paraId="30B0DAD2" w14:textId="77777777" w:rsidR="00472EEA" w:rsidRDefault="00000000">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Суд назначил виновному наказание в виде лишения свободы сроком на 3 года 6 месяцев условно с испытательным сроком 2 года со штрафом в размере 225 тысяч рублей, с лишением права заниматься медицинской деятельностью связанной с осуществлением работы врачебных комиссий сроком 1 год 6 месяцев.</w:t>
      </w:r>
    </w:p>
    <w:p w14:paraId="0BC7840F" w14:textId="77777777" w:rsidR="00472EEA" w:rsidRDefault="00000000">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Приговор в законную силу не вступил.</w:t>
      </w:r>
    </w:p>
    <w:p w14:paraId="0021D7CB" w14:textId="77777777" w:rsidR="00472EEA" w:rsidRDefault="00472EEA">
      <w:pPr>
        <w:shd w:val="clear" w:color="auto" w:fill="FFFFFF"/>
        <w:spacing w:after="0" w:line="240" w:lineRule="auto"/>
        <w:ind w:firstLine="708"/>
        <w:jc w:val="both"/>
        <w:rPr>
          <w:rFonts w:ascii="Times New Roman" w:hAnsi="Times New Roman" w:cs="Times New Roman"/>
          <w:color w:val="333333"/>
        </w:rPr>
      </w:pPr>
    </w:p>
    <w:p w14:paraId="2D603DE5" w14:textId="77777777" w:rsidR="00472EEA" w:rsidRDefault="00472EEA">
      <w:pPr>
        <w:shd w:val="clear" w:color="auto" w:fill="FFFFFF"/>
        <w:spacing w:after="0" w:line="240" w:lineRule="auto"/>
        <w:rPr>
          <w:rFonts w:ascii="Times New Roman" w:hAnsi="Times New Roman" w:cs="Times New Roman"/>
          <w:sz w:val="28"/>
          <w:szCs w:val="28"/>
        </w:rPr>
      </w:pPr>
    </w:p>
    <w:p w14:paraId="6033480B" w14:textId="77777777" w:rsidR="00472EEA" w:rsidRDefault="00000000">
      <w:pPr>
        <w:jc w:val="both"/>
        <w:rPr>
          <w:rFonts w:ascii="Times New Roman" w:hAnsi="Times New Roman" w:cs="Times New Roman"/>
          <w:b/>
          <w:color w:val="1A222D"/>
          <w:sz w:val="28"/>
          <w:szCs w:val="28"/>
          <w:shd w:val="clear" w:color="auto" w:fill="FFFFFF"/>
        </w:rPr>
      </w:pPr>
      <w:r>
        <w:rPr>
          <w:rFonts w:ascii="Times New Roman" w:hAnsi="Times New Roman" w:cs="Times New Roman"/>
          <w:b/>
          <w:color w:val="1A222D"/>
          <w:sz w:val="28"/>
          <w:szCs w:val="28"/>
          <w:shd w:val="clear" w:color="auto" w:fill="FFFFFF"/>
        </w:rPr>
        <w:t xml:space="preserve">В Прикубанском муниципальном районе на базе школы с. Привольное стартовал муниципальный этап Всероссийской военно-патриотической игры «Зарница 2.0» </w:t>
      </w:r>
    </w:p>
    <w:p w14:paraId="2A5FABA8" w14:textId="77777777" w:rsidR="00472EEA" w:rsidRDefault="00000000">
      <w:pPr>
        <w:jc w:val="both"/>
        <w:rPr>
          <w:rFonts w:ascii="Times New Roman" w:hAnsi="Times New Roman" w:cs="Times New Roman"/>
          <w:color w:val="1A222D"/>
          <w:sz w:val="28"/>
          <w:szCs w:val="28"/>
          <w:shd w:val="clear" w:color="auto" w:fill="FFFFFF"/>
        </w:rPr>
      </w:pPr>
      <w:r>
        <w:rPr>
          <w:rFonts w:ascii="Times New Roman" w:hAnsi="Times New Roman" w:cs="Times New Roman"/>
          <w:color w:val="1A222D"/>
          <w:sz w:val="28"/>
          <w:szCs w:val="28"/>
          <w:shd w:val="clear" w:color="auto" w:fill="FFFFFF"/>
        </w:rPr>
        <w:t>В рамках работы по патриотическому воспитанию молодежи помощник прокурора Прикубанского района Кузнецова Софья приняла участие в церемонии открытия муниципального этапа Всероссийской патриотической игры «Зарница 2.0», проходящей в с. Привольное.</w:t>
      </w:r>
    </w:p>
    <w:p w14:paraId="334927D2" w14:textId="77777777" w:rsidR="00472EEA" w:rsidRDefault="00000000">
      <w:pPr>
        <w:jc w:val="both"/>
        <w:rPr>
          <w:rFonts w:ascii="Times New Roman" w:hAnsi="Times New Roman" w:cs="Times New Roman"/>
          <w:color w:val="1A222D"/>
          <w:sz w:val="28"/>
          <w:szCs w:val="28"/>
          <w:shd w:val="clear" w:color="auto" w:fill="FFFFFF"/>
        </w:rPr>
      </w:pPr>
      <w:r>
        <w:rPr>
          <w:rFonts w:ascii="Times New Roman" w:hAnsi="Times New Roman" w:cs="Times New Roman"/>
          <w:color w:val="1A222D"/>
          <w:sz w:val="28"/>
          <w:szCs w:val="28"/>
          <w:shd w:val="clear" w:color="auto" w:fill="FFFFFF"/>
        </w:rPr>
        <w:t>В патриотической игре приняли участие школьники в возрасте от 8 до 10 лет. В первый день юные участники соревновались в строевой подготовке, в конкурсе приветствия, тестирования по истории, оказания первой помощи и в стрельбе.</w:t>
      </w:r>
    </w:p>
    <w:p w14:paraId="18896A53" w14:textId="77777777" w:rsidR="00472EEA" w:rsidRDefault="00000000">
      <w:pPr>
        <w:shd w:val="clear" w:color="auto" w:fill="FFFFFF"/>
        <w:spacing w:after="0" w:line="240" w:lineRule="auto"/>
        <w:rPr>
          <w:rFonts w:ascii="Times New Roman" w:hAnsi="Times New Roman" w:cs="Times New Roman"/>
          <w:color w:val="1A222D"/>
          <w:sz w:val="28"/>
          <w:szCs w:val="28"/>
          <w:shd w:val="clear" w:color="auto" w:fill="FFFFFF"/>
        </w:rPr>
      </w:pPr>
      <w:r>
        <w:rPr>
          <w:rFonts w:ascii="Times New Roman" w:hAnsi="Times New Roman" w:cs="Times New Roman"/>
          <w:color w:val="1A222D"/>
          <w:sz w:val="28"/>
          <w:szCs w:val="28"/>
          <w:shd w:val="clear" w:color="auto" w:fill="FFFFFF"/>
        </w:rPr>
        <w:lastRenderedPageBreak/>
        <w:t>На открытии мероприятия Кузнецова Софья подчеркнула важность поддержания активности ребят в развитии в них патриотизма и командного духа, пожелав честной борьбы.</w:t>
      </w:r>
    </w:p>
    <w:p w14:paraId="6AC0AD1E" w14:textId="77777777" w:rsidR="00472EEA" w:rsidRDefault="00472EEA">
      <w:pPr>
        <w:shd w:val="clear" w:color="auto" w:fill="FFFFFF"/>
        <w:spacing w:after="0" w:line="240" w:lineRule="auto"/>
        <w:rPr>
          <w:rFonts w:ascii="Times New Roman" w:eastAsia="Times New Roman" w:hAnsi="Times New Roman" w:cs="Times New Roman"/>
          <w:b/>
          <w:color w:val="333333"/>
          <w:sz w:val="28"/>
          <w:szCs w:val="28"/>
          <w:lang w:eastAsia="ru-RU"/>
        </w:rPr>
      </w:pPr>
    </w:p>
    <w:p w14:paraId="7CBE5639" w14:textId="77777777" w:rsidR="00472EEA" w:rsidRDefault="00000000">
      <w:pPr>
        <w:spacing w:after="0" w:line="240" w:lineRule="auto"/>
        <w:ind w:firstLine="709"/>
        <w:rPr>
          <w:rFonts w:ascii="Times New Roman" w:hAnsi="Times New Roman" w:cs="Times New Roman"/>
          <w:sz w:val="28"/>
          <w:szCs w:val="28"/>
        </w:rPr>
      </w:pPr>
      <w:r>
        <w:rPr>
          <w:rFonts w:ascii="Times New Roman" w:hAnsi="Times New Roman" w:cs="Times New Roman"/>
          <w:b/>
          <w:bCs/>
          <w:color w:val="333333"/>
          <w:sz w:val="28"/>
          <w:szCs w:val="28"/>
        </w:rPr>
        <w:t xml:space="preserve">В Прикубанском районе вынесен приговор по уголовному делу за публичные действия, выражающие явное неуважение к обществу </w:t>
      </w:r>
    </w:p>
    <w:p w14:paraId="2CFED25A" w14:textId="77777777" w:rsidR="00472EEA" w:rsidRDefault="00472EEA">
      <w:pPr>
        <w:spacing w:after="0" w:line="240" w:lineRule="auto"/>
        <w:ind w:firstLine="709"/>
        <w:jc w:val="both"/>
        <w:rPr>
          <w:rFonts w:ascii="Times New Roman" w:hAnsi="Times New Roman" w:cs="Times New Roman"/>
          <w:color w:val="333333"/>
          <w:sz w:val="28"/>
          <w:szCs w:val="28"/>
        </w:rPr>
      </w:pPr>
    </w:p>
    <w:p w14:paraId="46D89419" w14:textId="77777777" w:rsidR="00472EEA" w:rsidRDefault="00000000">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Мировой судья судебного участка Прикубанского судебного района вынес приговор по уголовному делу в отношении 2- х жителей республики. Они признаны виновными по ч. 2 ст.148 УК РФ (публичные действия, выражающие явное неуважение к обществу и совершенные в целях оскорбления религиозных чувств верующих, совершенные в местах, специально предназначенных для проведения богослужений, других религиозных обрядов и церемоний).</w:t>
      </w:r>
    </w:p>
    <w:p w14:paraId="7DB64EE8" w14:textId="77777777" w:rsidR="00472EEA" w:rsidRDefault="00000000">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Судом установлено, что подсудимые, осознавали, что их действия носят противоправный характер. Так Ш. вскрыл замок на воротах одного Приходов Православной Церкви, открыв доступ посторонним лицам на территории Прихода, организовав там парковку автомобилей, а пассажиры этих транспортных оставили бытовые отходы. Т. во исполнение своего замысла совершил не мене пяти выстрелов в воздух из карабина на территории Храма.</w:t>
      </w:r>
    </w:p>
    <w:p w14:paraId="55FE1397" w14:textId="77777777" w:rsidR="00472EEA" w:rsidRDefault="00000000">
      <w:pPr>
        <w:spacing w:after="0" w:line="240" w:lineRule="auto"/>
        <w:ind w:right="57" w:firstLine="708"/>
        <w:jc w:val="both"/>
        <w:rPr>
          <w:rFonts w:ascii="Times New Roman" w:hAnsi="Times New Roman" w:cs="Times New Roman"/>
          <w:sz w:val="28"/>
          <w:szCs w:val="28"/>
        </w:rPr>
      </w:pPr>
      <w:r>
        <w:rPr>
          <w:rFonts w:ascii="Times New Roman" w:hAnsi="Times New Roman" w:cs="Times New Roman"/>
          <w:sz w:val="28"/>
          <w:szCs w:val="28"/>
        </w:rPr>
        <w:t>Суд признал их виновными назначил наказание Ш. в виде обязательных работ сроком в 180 часов., .Т., назначено наказание в виде лишения свободы сроком на 1 год и 6 месяцев, с применением ст. 73 УК РФ с установлением испытательного срока в 1 год.</w:t>
      </w:r>
    </w:p>
    <w:p w14:paraId="0F4264B2" w14:textId="77777777" w:rsidR="00472EEA" w:rsidRDefault="00000000">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Приговор в законную силу не вступил.</w:t>
      </w:r>
    </w:p>
    <w:p w14:paraId="011DB62B" w14:textId="77777777" w:rsidR="00472EEA" w:rsidRDefault="00472EEA">
      <w:pPr>
        <w:spacing w:after="0" w:line="240" w:lineRule="auto"/>
        <w:ind w:firstLine="709"/>
        <w:jc w:val="both"/>
        <w:rPr>
          <w:rFonts w:ascii="Times New Roman" w:hAnsi="Times New Roman" w:cs="Times New Roman"/>
          <w:color w:val="333333"/>
          <w:sz w:val="28"/>
          <w:szCs w:val="28"/>
        </w:rPr>
      </w:pPr>
    </w:p>
    <w:p w14:paraId="6BE23741" w14:textId="77777777" w:rsidR="00472EEA" w:rsidRDefault="00000000">
      <w:pPr>
        <w:spacing w:after="0" w:line="240" w:lineRule="auto"/>
        <w:rPr>
          <w:rFonts w:ascii="Times New Roman" w:hAnsi="Times New Roman" w:cs="Times New Roman"/>
          <w:b/>
          <w:bCs/>
          <w:color w:val="333333"/>
          <w:sz w:val="28"/>
          <w:szCs w:val="28"/>
        </w:rPr>
      </w:pPr>
      <w:r>
        <w:rPr>
          <w:rFonts w:ascii="Times New Roman" w:hAnsi="Times New Roman" w:cs="Times New Roman"/>
          <w:b/>
          <w:bCs/>
          <w:color w:val="333333"/>
          <w:sz w:val="28"/>
          <w:szCs w:val="28"/>
        </w:rPr>
        <w:t>В Прикубанском районе вынесен приговор молодому человеку за уклонение от призыва на военную службу</w:t>
      </w:r>
    </w:p>
    <w:p w14:paraId="606EBC30" w14:textId="77777777" w:rsidR="00472EEA" w:rsidRDefault="00000000">
      <w:pPr>
        <w:spacing w:after="0" w:line="240" w:lineRule="auto"/>
        <w:rPr>
          <w:sz w:val="28"/>
          <w:szCs w:val="28"/>
        </w:rPr>
      </w:pPr>
      <w:r>
        <w:rPr>
          <w:rStyle w:val="feeds-pagenavigationicon"/>
          <w:sz w:val="28"/>
          <w:szCs w:val="28"/>
        </w:rPr>
        <w:t> </w:t>
      </w:r>
    </w:p>
    <w:p w14:paraId="13366152" w14:textId="77777777" w:rsidR="00472EEA" w:rsidRDefault="00000000">
      <w:pPr>
        <w:pStyle w:val="ae"/>
        <w:spacing w:before="0" w:beforeAutospacing="0" w:after="0" w:afterAutospacing="0"/>
        <w:ind w:firstLine="851"/>
        <w:jc w:val="both"/>
        <w:rPr>
          <w:color w:val="333333"/>
          <w:sz w:val="28"/>
          <w:szCs w:val="28"/>
        </w:rPr>
      </w:pPr>
      <w:r>
        <w:rPr>
          <w:color w:val="333333"/>
          <w:sz w:val="28"/>
          <w:szCs w:val="28"/>
        </w:rPr>
        <w:t>Прикубанский районный суд вынес приговор по уголовному делу в отношении 20-летнего местного жителя О. Он признан виновным в совершении преступления, предусмотренного ч. 1 ст. 328 УК РФ (уклонение от призыва на военную службу при отсутствии законных оснований для освобождения от этой службы).</w:t>
      </w:r>
      <w:r>
        <w:rPr>
          <w:color w:val="333333"/>
          <w:sz w:val="28"/>
          <w:szCs w:val="28"/>
        </w:rPr>
        <w:br/>
        <w:t>Установлено, что в октябре 2024 года призывной комиссией отдела военного комиссариата молодой человек был призван на военную службу в Вооруженные силы Российской Федерации. Однако, в назначенный день в отдел военного комиссариата для отправки к месту прохождения военной службы не явился. В результате чего, не имея законных оснований для освобождения от службы, он уклонился от призыва.</w:t>
      </w:r>
    </w:p>
    <w:p w14:paraId="28403F23" w14:textId="77777777" w:rsidR="00472EEA" w:rsidRDefault="00000000">
      <w:pPr>
        <w:pStyle w:val="ae"/>
        <w:spacing w:before="0" w:beforeAutospacing="0" w:after="0" w:afterAutospacing="0"/>
        <w:ind w:firstLine="851"/>
        <w:jc w:val="both"/>
        <w:rPr>
          <w:color w:val="333333"/>
          <w:sz w:val="28"/>
          <w:szCs w:val="28"/>
        </w:rPr>
      </w:pPr>
      <w:r>
        <w:rPr>
          <w:color w:val="333333"/>
          <w:sz w:val="28"/>
          <w:szCs w:val="28"/>
        </w:rPr>
        <w:t>Суд согласился с мнением государственного обвинителя о доказанности вины осуждённого, признал его виновным и назначил наказание в виде штрафа в размере 100 тысяч рублей.</w:t>
      </w:r>
    </w:p>
    <w:p w14:paraId="43C2EBF8" w14:textId="77777777" w:rsidR="00472EEA" w:rsidRDefault="00000000">
      <w:pPr>
        <w:pStyle w:val="ae"/>
        <w:spacing w:before="0" w:beforeAutospacing="0" w:after="0" w:afterAutospacing="0"/>
        <w:ind w:firstLine="851"/>
        <w:jc w:val="both"/>
        <w:rPr>
          <w:color w:val="333333"/>
          <w:sz w:val="28"/>
          <w:szCs w:val="28"/>
        </w:rPr>
      </w:pPr>
      <w:r>
        <w:rPr>
          <w:color w:val="333333"/>
          <w:sz w:val="28"/>
          <w:szCs w:val="28"/>
        </w:rPr>
        <w:t>Приговор суда не вступил в законную силу.</w:t>
      </w:r>
    </w:p>
    <w:p w14:paraId="27E36329" w14:textId="77777777" w:rsidR="00472EEA" w:rsidRDefault="00472EEA">
      <w:pPr>
        <w:pStyle w:val="ae"/>
        <w:spacing w:before="0" w:beforeAutospacing="0" w:after="0" w:afterAutospacing="0"/>
        <w:ind w:firstLine="851"/>
        <w:jc w:val="both"/>
        <w:rPr>
          <w:color w:val="333333"/>
        </w:rPr>
      </w:pPr>
    </w:p>
    <w:p w14:paraId="595FDC1B" w14:textId="77777777" w:rsidR="00472EEA" w:rsidRDefault="00472EEA">
      <w:pPr>
        <w:pStyle w:val="ae"/>
        <w:spacing w:before="0" w:beforeAutospacing="0" w:after="0" w:afterAutospacing="0"/>
        <w:ind w:firstLine="851"/>
        <w:jc w:val="both"/>
        <w:rPr>
          <w:color w:val="333333"/>
        </w:rPr>
      </w:pPr>
    </w:p>
    <w:p w14:paraId="4D8BEB33" w14:textId="77777777" w:rsidR="00472EEA" w:rsidRDefault="00472EEA">
      <w:pPr>
        <w:pStyle w:val="ae"/>
        <w:spacing w:before="0" w:beforeAutospacing="0" w:after="0" w:afterAutospacing="0"/>
        <w:ind w:firstLine="851"/>
        <w:jc w:val="both"/>
        <w:rPr>
          <w:color w:val="333333"/>
        </w:rPr>
      </w:pPr>
    </w:p>
    <w:p w14:paraId="0BCAD2E1" w14:textId="77777777" w:rsidR="00472EEA" w:rsidRDefault="00000000">
      <w:pPr>
        <w:pStyle w:val="1"/>
        <w:spacing w:before="0" w:line="240" w:lineRule="auto"/>
        <w:jc w:val="both"/>
        <w:textAlignment w:val="baseline"/>
        <w:rPr>
          <w:rFonts w:ascii="Times New Roman" w:hAnsi="Times New Roman" w:cs="Times New Roman"/>
          <w:color w:val="auto"/>
        </w:rPr>
      </w:pPr>
      <w:r>
        <w:rPr>
          <w:rFonts w:ascii="Times New Roman" w:hAnsi="Times New Roman" w:cs="Times New Roman"/>
          <w:color w:val="auto"/>
        </w:rPr>
        <w:t>Прокуратура Прикубанского района приняла участие в заседании комиссии по делам несовершеннолетних</w:t>
      </w:r>
    </w:p>
    <w:p w14:paraId="7F08C2EC" w14:textId="77777777" w:rsidR="00472EEA" w:rsidRDefault="00472EEA">
      <w:pPr>
        <w:pStyle w:val="ae"/>
        <w:shd w:val="clear" w:color="auto" w:fill="FFFFFF"/>
        <w:spacing w:before="0" w:beforeAutospacing="0" w:after="0" w:afterAutospacing="0"/>
        <w:jc w:val="both"/>
        <w:textAlignment w:val="baseline"/>
        <w:rPr>
          <w:sz w:val="28"/>
          <w:szCs w:val="28"/>
        </w:rPr>
      </w:pPr>
    </w:p>
    <w:p w14:paraId="0E2AD8FD" w14:textId="77777777" w:rsidR="00472EEA" w:rsidRDefault="00000000">
      <w:pPr>
        <w:pStyle w:val="ae"/>
        <w:shd w:val="clear" w:color="auto" w:fill="FFFFFF"/>
        <w:spacing w:before="0" w:beforeAutospacing="0" w:after="0" w:afterAutospacing="0"/>
        <w:ind w:firstLine="708"/>
        <w:jc w:val="both"/>
        <w:textAlignment w:val="baseline"/>
        <w:rPr>
          <w:sz w:val="28"/>
          <w:szCs w:val="28"/>
        </w:rPr>
      </w:pPr>
      <w:r>
        <w:rPr>
          <w:sz w:val="28"/>
          <w:szCs w:val="28"/>
        </w:rPr>
        <w:t>Сегодня, 09 апреля 2025 года помощник прокурора Кузнецова Софья приняла участие в работе районной комиссии по делам несовершеннолетних и защите их прав Прикубанского муниципального района. В работе заседания приняли участие представители подразделения по делам несовершеннолетних отдела МВД России по Прикубанскому району, специалисты по вопросам опеки и попечительства,</w:t>
      </w:r>
    </w:p>
    <w:p w14:paraId="1CD32220" w14:textId="77777777" w:rsidR="00472EEA" w:rsidRDefault="00000000">
      <w:pPr>
        <w:pStyle w:val="ae"/>
        <w:shd w:val="clear" w:color="auto" w:fill="FFFFFF"/>
        <w:spacing w:before="0" w:beforeAutospacing="0" w:after="0" w:afterAutospacing="0"/>
        <w:ind w:firstLine="708"/>
        <w:jc w:val="both"/>
        <w:textAlignment w:val="baseline"/>
        <w:rPr>
          <w:sz w:val="28"/>
          <w:szCs w:val="28"/>
        </w:rPr>
      </w:pPr>
      <w:r>
        <w:rPr>
          <w:sz w:val="28"/>
          <w:szCs w:val="28"/>
        </w:rPr>
        <w:t>На заседании комиссии рассмотрен ряд вопросов, в том числе материалы дел об административных правонарушениях, выполнение планов индивидуальной профилактической работы с семьями и несовершеннолетними, состоящими на учете и другие.</w:t>
      </w:r>
    </w:p>
    <w:p w14:paraId="6AD0F2A6" w14:textId="77777777" w:rsidR="00472EEA" w:rsidRDefault="00000000">
      <w:pPr>
        <w:pStyle w:val="ae"/>
        <w:shd w:val="clear" w:color="auto" w:fill="FFFFFF"/>
        <w:spacing w:before="0" w:beforeAutospacing="0" w:after="0" w:afterAutospacing="0"/>
        <w:ind w:firstLine="708"/>
        <w:jc w:val="both"/>
        <w:textAlignment w:val="baseline"/>
        <w:rPr>
          <w:sz w:val="28"/>
          <w:szCs w:val="28"/>
        </w:rPr>
      </w:pPr>
      <w:r>
        <w:rPr>
          <w:sz w:val="28"/>
          <w:szCs w:val="28"/>
        </w:rPr>
        <w:t>Представители прокуратуры участвуют в заседаниях территориальных комиссий по делам несовершеннолетних и защите их прав на постоянной основе.</w:t>
      </w:r>
    </w:p>
    <w:p w14:paraId="6CF9C004" w14:textId="77777777" w:rsidR="00472EEA" w:rsidRDefault="00472EEA">
      <w:pPr>
        <w:spacing w:after="0" w:line="240" w:lineRule="auto"/>
        <w:rPr>
          <w:rFonts w:ascii="Times New Roman" w:hAnsi="Times New Roman" w:cs="Times New Roman"/>
          <w:sz w:val="28"/>
          <w:szCs w:val="28"/>
        </w:rPr>
      </w:pPr>
    </w:p>
    <w:p w14:paraId="44484114" w14:textId="77777777" w:rsidR="00472EEA" w:rsidRDefault="00472EEA">
      <w:pPr>
        <w:pStyle w:val="ae"/>
        <w:spacing w:before="0" w:beforeAutospacing="0" w:after="0" w:afterAutospacing="0"/>
        <w:ind w:firstLine="851"/>
        <w:jc w:val="both"/>
        <w:rPr>
          <w:color w:val="333333"/>
        </w:rPr>
      </w:pPr>
    </w:p>
    <w:p w14:paraId="22F57E33" w14:textId="77777777" w:rsidR="00472EEA" w:rsidRDefault="00472EEA">
      <w:pPr>
        <w:spacing w:after="0" w:line="240" w:lineRule="auto"/>
        <w:ind w:firstLine="851"/>
        <w:jc w:val="both"/>
        <w:rPr>
          <w:rFonts w:ascii="Times New Roman" w:hAnsi="Times New Roman" w:cs="Times New Roman"/>
          <w:color w:val="333333"/>
          <w:sz w:val="28"/>
          <w:szCs w:val="28"/>
        </w:rPr>
      </w:pPr>
    </w:p>
    <w:p w14:paraId="3EF72D83" w14:textId="77777777" w:rsidR="00472EEA" w:rsidRDefault="00472EEA">
      <w:pPr>
        <w:spacing w:after="0" w:line="240" w:lineRule="auto"/>
        <w:ind w:firstLine="709"/>
        <w:jc w:val="both"/>
        <w:rPr>
          <w:rFonts w:ascii="Times New Roman" w:hAnsi="Times New Roman" w:cs="Times New Roman"/>
          <w:color w:val="333333"/>
          <w:sz w:val="28"/>
          <w:szCs w:val="28"/>
        </w:rPr>
      </w:pPr>
    </w:p>
    <w:p w14:paraId="2B99E344" w14:textId="77777777" w:rsidR="00472EEA" w:rsidRDefault="00472EEA">
      <w:pPr>
        <w:shd w:val="clear" w:color="auto" w:fill="FFFFFF"/>
        <w:spacing w:after="0" w:line="240" w:lineRule="auto"/>
        <w:rPr>
          <w:rFonts w:ascii="Times New Roman" w:eastAsia="Times New Roman" w:hAnsi="Times New Roman" w:cs="Times New Roman"/>
          <w:b/>
          <w:color w:val="333333"/>
          <w:sz w:val="28"/>
          <w:szCs w:val="28"/>
          <w:lang w:eastAsia="ru-RU"/>
        </w:rPr>
      </w:pPr>
    </w:p>
    <w:sectPr w:rsidR="00472EEA">
      <w:headerReference w:type="default" r:id="rId7"/>
      <w:footerReference w:type="first" r:id="rId8"/>
      <w:pgSz w:w="11906" w:h="16838"/>
      <w:pgMar w:top="1134" w:right="567" w:bottom="1134"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F8035" w14:textId="77777777" w:rsidR="00401D68" w:rsidRDefault="00401D68">
      <w:pPr>
        <w:spacing w:line="240" w:lineRule="auto"/>
      </w:pPr>
      <w:r>
        <w:separator/>
      </w:r>
    </w:p>
  </w:endnote>
  <w:endnote w:type="continuationSeparator" w:id="0">
    <w:p w14:paraId="39DFFE66" w14:textId="77777777" w:rsidR="00401D68" w:rsidRDefault="00401D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default"/>
    <w:sig w:usb0="E0002AFF" w:usb1="C0007843" w:usb2="00000009" w:usb3="00000000" w:csb0="400001FF" w:csb1="FFFF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right" w:tblpYSpec="outside"/>
      <w:tblW w:w="0" w:type="auto"/>
      <w:tblBorders>
        <w:top w:val="single" w:sz="12" w:space="0" w:color="000000"/>
        <w:left w:val="single" w:sz="12" w:space="0" w:color="000000"/>
        <w:bottom w:val="single" w:sz="12" w:space="0" w:color="000000"/>
        <w:right w:val="single" w:sz="12" w:space="0" w:color="000000"/>
      </w:tblBorders>
      <w:tblLayout w:type="fixed"/>
      <w:tblCellMar>
        <w:top w:w="28" w:type="dxa"/>
        <w:left w:w="28" w:type="dxa"/>
        <w:bottom w:w="28" w:type="dxa"/>
        <w:right w:w="28" w:type="dxa"/>
      </w:tblCellMar>
      <w:tblLook w:val="04A0" w:firstRow="1" w:lastRow="0" w:firstColumn="1" w:lastColumn="0" w:noHBand="0" w:noVBand="1"/>
    </w:tblPr>
    <w:tblGrid>
      <w:gridCol w:w="3643"/>
    </w:tblGrid>
    <w:tr w:rsidR="00472EEA" w14:paraId="6DBAD160" w14:textId="77777777">
      <w:trPr>
        <w:cantSplit/>
        <w:trHeight w:val="57"/>
      </w:trPr>
      <w:tc>
        <w:tcPr>
          <w:tcW w:w="3643" w:type="dxa"/>
        </w:tcPr>
        <w:p w14:paraId="0D251C2D" w14:textId="77777777" w:rsidR="00472EEA" w:rsidRDefault="00000000">
          <w:pPr>
            <w:spacing w:after="60" w:line="240" w:lineRule="auto"/>
            <w:jc w:val="center"/>
            <w:rPr>
              <w:rFonts w:ascii="Times New Roman" w:hAnsi="Times New Roman"/>
              <w:sz w:val="16"/>
              <w:szCs w:val="16"/>
            </w:rPr>
          </w:pPr>
          <w:bookmarkStart w:id="0" w:name="SIGNERORG1"/>
          <w:r>
            <w:rPr>
              <w:rFonts w:ascii="Times New Roman" w:hAnsi="Times New Roman"/>
              <w:sz w:val="16"/>
              <w:szCs w:val="16"/>
            </w:rPr>
            <w:t>организация</w:t>
          </w:r>
          <w:bookmarkEnd w:id="0"/>
        </w:p>
        <w:p w14:paraId="63B68FE3" w14:textId="77777777" w:rsidR="00472EEA" w:rsidRDefault="00000000">
          <w:pPr>
            <w:spacing w:after="60" w:line="240" w:lineRule="auto"/>
            <w:jc w:val="center"/>
            <w:rPr>
              <w:rFonts w:ascii="Times New Roman" w:hAnsi="Times New Roman"/>
              <w:sz w:val="16"/>
              <w:szCs w:val="16"/>
            </w:rPr>
          </w:pPr>
          <w:r>
            <w:rPr>
              <w:rFonts w:ascii="Times New Roman" w:hAnsi="Times New Roman"/>
              <w:sz w:val="16"/>
              <w:szCs w:val="16"/>
            </w:rPr>
            <w:t xml:space="preserve">№ </w:t>
          </w:r>
          <w:bookmarkStart w:id="1" w:name="REGNUMSTAMP"/>
          <w:proofErr w:type="spellStart"/>
          <w:proofErr w:type="gramStart"/>
          <w:r>
            <w:rPr>
              <w:rFonts w:ascii="Times New Roman" w:hAnsi="Times New Roman"/>
              <w:color w:val="BFBFBF" w:themeColor="background1" w:themeShade="BF"/>
              <w:sz w:val="16"/>
              <w:szCs w:val="16"/>
            </w:rPr>
            <w:t>рег.номер</w:t>
          </w:r>
          <w:bookmarkEnd w:id="1"/>
          <w:proofErr w:type="spellEnd"/>
          <w:proofErr w:type="gramEnd"/>
        </w:p>
      </w:tc>
    </w:tr>
  </w:tbl>
  <w:p w14:paraId="32FF4EE1" w14:textId="77777777" w:rsidR="00472EEA" w:rsidRDefault="00472EEA">
    <w:pPr>
      <w:tabs>
        <w:tab w:val="left" w:pos="2268"/>
        <w:tab w:val="left" w:pos="6804"/>
      </w:tabs>
      <w:spacing w:after="0" w:line="240" w:lineRule="auto"/>
      <w:rPr>
        <w:rFonts w:ascii="Times New Roman" w:hAnsi="Times New Roman" w:cs="Times New Roman"/>
        <w:sz w:val="2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EC32" w14:textId="77777777" w:rsidR="00401D68" w:rsidRDefault="00401D68">
      <w:pPr>
        <w:spacing w:after="0"/>
      </w:pPr>
      <w:r>
        <w:separator/>
      </w:r>
    </w:p>
  </w:footnote>
  <w:footnote w:type="continuationSeparator" w:id="0">
    <w:p w14:paraId="255A0F70" w14:textId="77777777" w:rsidR="00401D68" w:rsidRDefault="00401D6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949815"/>
      <w:docPartObj>
        <w:docPartGallery w:val="AutoText"/>
      </w:docPartObj>
    </w:sdtPr>
    <w:sdtContent>
      <w:p w14:paraId="16D7A99B" w14:textId="77777777" w:rsidR="00472EEA" w:rsidRDefault="00000000">
        <w:pPr>
          <w:pStyle w:val="a6"/>
          <w:jc w:val="center"/>
        </w:pPr>
        <w:r>
          <w:fldChar w:fldCharType="begin"/>
        </w:r>
        <w:r>
          <w:instrText>PAGE   \* MERGEFORMAT</w:instrText>
        </w:r>
        <w:r>
          <w:fldChar w:fldCharType="separate"/>
        </w:r>
        <w:r>
          <w:t>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256"/>
    <w:rsid w:val="00010B35"/>
    <w:rsid w:val="0001634D"/>
    <w:rsid w:val="000172DE"/>
    <w:rsid w:val="00021F0F"/>
    <w:rsid w:val="00024D01"/>
    <w:rsid w:val="00031C8A"/>
    <w:rsid w:val="00035107"/>
    <w:rsid w:val="00037B49"/>
    <w:rsid w:val="0004043B"/>
    <w:rsid w:val="0004607D"/>
    <w:rsid w:val="00051E8F"/>
    <w:rsid w:val="000550FF"/>
    <w:rsid w:val="00056A50"/>
    <w:rsid w:val="00070889"/>
    <w:rsid w:val="0007553B"/>
    <w:rsid w:val="00076B93"/>
    <w:rsid w:val="000803E2"/>
    <w:rsid w:val="00090738"/>
    <w:rsid w:val="000911B1"/>
    <w:rsid w:val="00095729"/>
    <w:rsid w:val="000A1EF8"/>
    <w:rsid w:val="000A4E3C"/>
    <w:rsid w:val="000A6C9D"/>
    <w:rsid w:val="000B1800"/>
    <w:rsid w:val="000B708E"/>
    <w:rsid w:val="000C062E"/>
    <w:rsid w:val="000C7E7F"/>
    <w:rsid w:val="000F2DF8"/>
    <w:rsid w:val="000F7BB7"/>
    <w:rsid w:val="00100C9E"/>
    <w:rsid w:val="00107179"/>
    <w:rsid w:val="00123F9B"/>
    <w:rsid w:val="00134382"/>
    <w:rsid w:val="00134A5F"/>
    <w:rsid w:val="00135921"/>
    <w:rsid w:val="00141CB7"/>
    <w:rsid w:val="00144445"/>
    <w:rsid w:val="00150407"/>
    <w:rsid w:val="00151B1C"/>
    <w:rsid w:val="001572B8"/>
    <w:rsid w:val="001649DE"/>
    <w:rsid w:val="00166A1C"/>
    <w:rsid w:val="00173F90"/>
    <w:rsid w:val="001768BF"/>
    <w:rsid w:val="00180843"/>
    <w:rsid w:val="0018208F"/>
    <w:rsid w:val="001822FA"/>
    <w:rsid w:val="00184CF6"/>
    <w:rsid w:val="00187CA6"/>
    <w:rsid w:val="001917A2"/>
    <w:rsid w:val="001921AE"/>
    <w:rsid w:val="001A660F"/>
    <w:rsid w:val="001A71D0"/>
    <w:rsid w:val="001B13EC"/>
    <w:rsid w:val="001B2ACE"/>
    <w:rsid w:val="001B3194"/>
    <w:rsid w:val="001C2357"/>
    <w:rsid w:val="001C292D"/>
    <w:rsid w:val="001C7148"/>
    <w:rsid w:val="001D3A04"/>
    <w:rsid w:val="001D3A83"/>
    <w:rsid w:val="001D4172"/>
    <w:rsid w:val="001D65B3"/>
    <w:rsid w:val="001D7E31"/>
    <w:rsid w:val="001F169E"/>
    <w:rsid w:val="001F5899"/>
    <w:rsid w:val="001F7054"/>
    <w:rsid w:val="001F7FCD"/>
    <w:rsid w:val="002048A1"/>
    <w:rsid w:val="0020667B"/>
    <w:rsid w:val="002127B8"/>
    <w:rsid w:val="002137B7"/>
    <w:rsid w:val="00213C98"/>
    <w:rsid w:val="00234201"/>
    <w:rsid w:val="002403E3"/>
    <w:rsid w:val="0024534D"/>
    <w:rsid w:val="00264BCE"/>
    <w:rsid w:val="00280D52"/>
    <w:rsid w:val="00281733"/>
    <w:rsid w:val="0028459C"/>
    <w:rsid w:val="00291073"/>
    <w:rsid w:val="00297BCD"/>
    <w:rsid w:val="002A4F58"/>
    <w:rsid w:val="002A61DD"/>
    <w:rsid w:val="002A7729"/>
    <w:rsid w:val="002B1DFE"/>
    <w:rsid w:val="002B48B5"/>
    <w:rsid w:val="002B55D1"/>
    <w:rsid w:val="002C13A1"/>
    <w:rsid w:val="002C2C23"/>
    <w:rsid w:val="002C5FA5"/>
    <w:rsid w:val="002C7C1D"/>
    <w:rsid w:val="002D0649"/>
    <w:rsid w:val="002D484E"/>
    <w:rsid w:val="002D6D2D"/>
    <w:rsid w:val="002E5B16"/>
    <w:rsid w:val="002E65AB"/>
    <w:rsid w:val="002E7520"/>
    <w:rsid w:val="002F5211"/>
    <w:rsid w:val="003071D4"/>
    <w:rsid w:val="00312EB9"/>
    <w:rsid w:val="003248E7"/>
    <w:rsid w:val="00324D4B"/>
    <w:rsid w:val="0033443A"/>
    <w:rsid w:val="0033615D"/>
    <w:rsid w:val="00340081"/>
    <w:rsid w:val="0034238E"/>
    <w:rsid w:val="003460B5"/>
    <w:rsid w:val="00352987"/>
    <w:rsid w:val="00353B9F"/>
    <w:rsid w:val="00365146"/>
    <w:rsid w:val="0036697D"/>
    <w:rsid w:val="00373E56"/>
    <w:rsid w:val="003760B1"/>
    <w:rsid w:val="0037627A"/>
    <w:rsid w:val="00384D83"/>
    <w:rsid w:val="003877B3"/>
    <w:rsid w:val="0039045F"/>
    <w:rsid w:val="003A4EC6"/>
    <w:rsid w:val="003A7EC6"/>
    <w:rsid w:val="003B1340"/>
    <w:rsid w:val="003B33FE"/>
    <w:rsid w:val="003B3F7D"/>
    <w:rsid w:val="003B4D0B"/>
    <w:rsid w:val="003B7F94"/>
    <w:rsid w:val="003C030D"/>
    <w:rsid w:val="003C1601"/>
    <w:rsid w:val="003D2401"/>
    <w:rsid w:val="003D4704"/>
    <w:rsid w:val="003D4DA4"/>
    <w:rsid w:val="003E1E7A"/>
    <w:rsid w:val="003E3E60"/>
    <w:rsid w:val="003E45E7"/>
    <w:rsid w:val="00401D68"/>
    <w:rsid w:val="004036B5"/>
    <w:rsid w:val="004037B4"/>
    <w:rsid w:val="00406176"/>
    <w:rsid w:val="004200F4"/>
    <w:rsid w:val="004246B6"/>
    <w:rsid w:val="0043189E"/>
    <w:rsid w:val="004373EA"/>
    <w:rsid w:val="00440148"/>
    <w:rsid w:val="004531FB"/>
    <w:rsid w:val="004547A2"/>
    <w:rsid w:val="00456505"/>
    <w:rsid w:val="00464C05"/>
    <w:rsid w:val="00465955"/>
    <w:rsid w:val="00470AB3"/>
    <w:rsid w:val="00470BE4"/>
    <w:rsid w:val="00471072"/>
    <w:rsid w:val="00471B0F"/>
    <w:rsid w:val="00472EEA"/>
    <w:rsid w:val="00473665"/>
    <w:rsid w:val="004840EF"/>
    <w:rsid w:val="004845E6"/>
    <w:rsid w:val="00485663"/>
    <w:rsid w:val="004867E4"/>
    <w:rsid w:val="00487B0A"/>
    <w:rsid w:val="004926F0"/>
    <w:rsid w:val="00493114"/>
    <w:rsid w:val="00496CCE"/>
    <w:rsid w:val="00496DE4"/>
    <w:rsid w:val="00497EE9"/>
    <w:rsid w:val="004A173B"/>
    <w:rsid w:val="004A6121"/>
    <w:rsid w:val="004A6EE8"/>
    <w:rsid w:val="004B018C"/>
    <w:rsid w:val="004B14AB"/>
    <w:rsid w:val="004B525D"/>
    <w:rsid w:val="004C025C"/>
    <w:rsid w:val="004C1FD2"/>
    <w:rsid w:val="004C46AB"/>
    <w:rsid w:val="004E0AF0"/>
    <w:rsid w:val="004E386A"/>
    <w:rsid w:val="004E4425"/>
    <w:rsid w:val="00500229"/>
    <w:rsid w:val="0050073B"/>
    <w:rsid w:val="00501116"/>
    <w:rsid w:val="00501D7C"/>
    <w:rsid w:val="00503D80"/>
    <w:rsid w:val="00517728"/>
    <w:rsid w:val="005338F0"/>
    <w:rsid w:val="005350A2"/>
    <w:rsid w:val="00536C62"/>
    <w:rsid w:val="00557287"/>
    <w:rsid w:val="005710B7"/>
    <w:rsid w:val="00573CBD"/>
    <w:rsid w:val="005741AC"/>
    <w:rsid w:val="00576538"/>
    <w:rsid w:val="005916D9"/>
    <w:rsid w:val="005A46A7"/>
    <w:rsid w:val="005B3167"/>
    <w:rsid w:val="005B6345"/>
    <w:rsid w:val="005C42B1"/>
    <w:rsid w:val="005C4430"/>
    <w:rsid w:val="005C4AA7"/>
    <w:rsid w:val="005C6A45"/>
    <w:rsid w:val="005D0F18"/>
    <w:rsid w:val="005F0745"/>
    <w:rsid w:val="005F3038"/>
    <w:rsid w:val="005F32B6"/>
    <w:rsid w:val="005F73C4"/>
    <w:rsid w:val="006051F8"/>
    <w:rsid w:val="00610C78"/>
    <w:rsid w:val="00610CE9"/>
    <w:rsid w:val="00616173"/>
    <w:rsid w:val="00622A3B"/>
    <w:rsid w:val="00632958"/>
    <w:rsid w:val="0063634F"/>
    <w:rsid w:val="00640924"/>
    <w:rsid w:val="006541AC"/>
    <w:rsid w:val="0065704F"/>
    <w:rsid w:val="006652D4"/>
    <w:rsid w:val="00672D84"/>
    <w:rsid w:val="0067714B"/>
    <w:rsid w:val="006779E4"/>
    <w:rsid w:val="00677F4D"/>
    <w:rsid w:val="0068111B"/>
    <w:rsid w:val="0068204F"/>
    <w:rsid w:val="00683121"/>
    <w:rsid w:val="00683B28"/>
    <w:rsid w:val="006879C2"/>
    <w:rsid w:val="00693993"/>
    <w:rsid w:val="006B37A9"/>
    <w:rsid w:val="006B3CEA"/>
    <w:rsid w:val="006B67F6"/>
    <w:rsid w:val="006C3BE9"/>
    <w:rsid w:val="006D6C43"/>
    <w:rsid w:val="006E2551"/>
    <w:rsid w:val="006E2A1E"/>
    <w:rsid w:val="006E4561"/>
    <w:rsid w:val="006F4D2C"/>
    <w:rsid w:val="006F7CC2"/>
    <w:rsid w:val="00701C57"/>
    <w:rsid w:val="00702DD0"/>
    <w:rsid w:val="007047DF"/>
    <w:rsid w:val="0070686A"/>
    <w:rsid w:val="00711D11"/>
    <w:rsid w:val="007212FD"/>
    <w:rsid w:val="007226AB"/>
    <w:rsid w:val="00722A7C"/>
    <w:rsid w:val="00725C8E"/>
    <w:rsid w:val="00726261"/>
    <w:rsid w:val="007327F7"/>
    <w:rsid w:val="00734711"/>
    <w:rsid w:val="00734B4A"/>
    <w:rsid w:val="00743218"/>
    <w:rsid w:val="0076212D"/>
    <w:rsid w:val="0077689F"/>
    <w:rsid w:val="00784EB6"/>
    <w:rsid w:val="007928EA"/>
    <w:rsid w:val="0079459D"/>
    <w:rsid w:val="007974DA"/>
    <w:rsid w:val="007A268C"/>
    <w:rsid w:val="007B7AB4"/>
    <w:rsid w:val="007C0474"/>
    <w:rsid w:val="007C155E"/>
    <w:rsid w:val="007C17ED"/>
    <w:rsid w:val="007C46FD"/>
    <w:rsid w:val="007C664E"/>
    <w:rsid w:val="007D217F"/>
    <w:rsid w:val="007D4B1C"/>
    <w:rsid w:val="007E2674"/>
    <w:rsid w:val="007F08D8"/>
    <w:rsid w:val="007F430C"/>
    <w:rsid w:val="0080110C"/>
    <w:rsid w:val="008077C3"/>
    <w:rsid w:val="00816F05"/>
    <w:rsid w:val="00837034"/>
    <w:rsid w:val="008445DF"/>
    <w:rsid w:val="0085101B"/>
    <w:rsid w:val="00851B4A"/>
    <w:rsid w:val="008569D2"/>
    <w:rsid w:val="00861729"/>
    <w:rsid w:val="00862341"/>
    <w:rsid w:val="00863D2C"/>
    <w:rsid w:val="00874AEC"/>
    <w:rsid w:val="008771F4"/>
    <w:rsid w:val="008825C3"/>
    <w:rsid w:val="008927F6"/>
    <w:rsid w:val="00893ACD"/>
    <w:rsid w:val="00895143"/>
    <w:rsid w:val="008B05D5"/>
    <w:rsid w:val="008B567E"/>
    <w:rsid w:val="008C2816"/>
    <w:rsid w:val="008C3A06"/>
    <w:rsid w:val="008C4FEB"/>
    <w:rsid w:val="008C56B5"/>
    <w:rsid w:val="008D5608"/>
    <w:rsid w:val="008D63D1"/>
    <w:rsid w:val="008D77D7"/>
    <w:rsid w:val="008E4156"/>
    <w:rsid w:val="008E4A62"/>
    <w:rsid w:val="008F49D7"/>
    <w:rsid w:val="008F4FDD"/>
    <w:rsid w:val="008F7298"/>
    <w:rsid w:val="0090162C"/>
    <w:rsid w:val="00902700"/>
    <w:rsid w:val="009107B5"/>
    <w:rsid w:val="00916A2F"/>
    <w:rsid w:val="009203A6"/>
    <w:rsid w:val="00922A11"/>
    <w:rsid w:val="00923FB5"/>
    <w:rsid w:val="00930EB7"/>
    <w:rsid w:val="00932222"/>
    <w:rsid w:val="009336F6"/>
    <w:rsid w:val="0093472E"/>
    <w:rsid w:val="00944AEA"/>
    <w:rsid w:val="00946829"/>
    <w:rsid w:val="00962DDC"/>
    <w:rsid w:val="009655CC"/>
    <w:rsid w:val="009660CA"/>
    <w:rsid w:val="009810CD"/>
    <w:rsid w:val="00981AAD"/>
    <w:rsid w:val="0098235D"/>
    <w:rsid w:val="00984AB4"/>
    <w:rsid w:val="0099556E"/>
    <w:rsid w:val="009A0119"/>
    <w:rsid w:val="009A39A7"/>
    <w:rsid w:val="009A46EE"/>
    <w:rsid w:val="009A5656"/>
    <w:rsid w:val="009A588D"/>
    <w:rsid w:val="009B2AFF"/>
    <w:rsid w:val="009B3491"/>
    <w:rsid w:val="009B7B32"/>
    <w:rsid w:val="009C739B"/>
    <w:rsid w:val="009D3D67"/>
    <w:rsid w:val="009D5CBB"/>
    <w:rsid w:val="009D7277"/>
    <w:rsid w:val="009E3844"/>
    <w:rsid w:val="00A0033C"/>
    <w:rsid w:val="00A009C7"/>
    <w:rsid w:val="00A05F4E"/>
    <w:rsid w:val="00A0739B"/>
    <w:rsid w:val="00A07BB2"/>
    <w:rsid w:val="00A1079B"/>
    <w:rsid w:val="00A17CF7"/>
    <w:rsid w:val="00A21AA7"/>
    <w:rsid w:val="00A30D31"/>
    <w:rsid w:val="00A3168A"/>
    <w:rsid w:val="00A409AB"/>
    <w:rsid w:val="00A420BB"/>
    <w:rsid w:val="00A424A9"/>
    <w:rsid w:val="00A43C19"/>
    <w:rsid w:val="00A45F78"/>
    <w:rsid w:val="00A51949"/>
    <w:rsid w:val="00A55382"/>
    <w:rsid w:val="00A567BF"/>
    <w:rsid w:val="00A56FBD"/>
    <w:rsid w:val="00A70A77"/>
    <w:rsid w:val="00A74B6C"/>
    <w:rsid w:val="00A858C3"/>
    <w:rsid w:val="00A92256"/>
    <w:rsid w:val="00A950B6"/>
    <w:rsid w:val="00A95BBB"/>
    <w:rsid w:val="00AB0B47"/>
    <w:rsid w:val="00AB14FD"/>
    <w:rsid w:val="00AB69C0"/>
    <w:rsid w:val="00AC0FC2"/>
    <w:rsid w:val="00AE3496"/>
    <w:rsid w:val="00AE59FA"/>
    <w:rsid w:val="00AF4524"/>
    <w:rsid w:val="00B03059"/>
    <w:rsid w:val="00B05F6A"/>
    <w:rsid w:val="00B30832"/>
    <w:rsid w:val="00B36F6E"/>
    <w:rsid w:val="00B370B4"/>
    <w:rsid w:val="00B40A99"/>
    <w:rsid w:val="00B41B56"/>
    <w:rsid w:val="00B5507D"/>
    <w:rsid w:val="00B55C7F"/>
    <w:rsid w:val="00B648B0"/>
    <w:rsid w:val="00B778C9"/>
    <w:rsid w:val="00B811B8"/>
    <w:rsid w:val="00B81720"/>
    <w:rsid w:val="00B86D9D"/>
    <w:rsid w:val="00BA1182"/>
    <w:rsid w:val="00BA279E"/>
    <w:rsid w:val="00BA395C"/>
    <w:rsid w:val="00BB4136"/>
    <w:rsid w:val="00BB741C"/>
    <w:rsid w:val="00BC2157"/>
    <w:rsid w:val="00BC6A8C"/>
    <w:rsid w:val="00BD2D5F"/>
    <w:rsid w:val="00BE37B3"/>
    <w:rsid w:val="00BF2B7A"/>
    <w:rsid w:val="00BF42CF"/>
    <w:rsid w:val="00C0448C"/>
    <w:rsid w:val="00C07741"/>
    <w:rsid w:val="00C1310A"/>
    <w:rsid w:val="00C23C4D"/>
    <w:rsid w:val="00C24C76"/>
    <w:rsid w:val="00C32DEB"/>
    <w:rsid w:val="00C4069F"/>
    <w:rsid w:val="00C424BA"/>
    <w:rsid w:val="00C42931"/>
    <w:rsid w:val="00C45C7E"/>
    <w:rsid w:val="00C50416"/>
    <w:rsid w:val="00C5624E"/>
    <w:rsid w:val="00C6443A"/>
    <w:rsid w:val="00C658FD"/>
    <w:rsid w:val="00C66B82"/>
    <w:rsid w:val="00C73886"/>
    <w:rsid w:val="00C80523"/>
    <w:rsid w:val="00C839D9"/>
    <w:rsid w:val="00C83FD6"/>
    <w:rsid w:val="00C84080"/>
    <w:rsid w:val="00C86075"/>
    <w:rsid w:val="00CA069E"/>
    <w:rsid w:val="00CA18C3"/>
    <w:rsid w:val="00CA2CED"/>
    <w:rsid w:val="00CA5F0B"/>
    <w:rsid w:val="00CA70A3"/>
    <w:rsid w:val="00CB50EB"/>
    <w:rsid w:val="00CB564A"/>
    <w:rsid w:val="00CB793A"/>
    <w:rsid w:val="00CD1C0A"/>
    <w:rsid w:val="00CD3804"/>
    <w:rsid w:val="00CE37A6"/>
    <w:rsid w:val="00CE6A10"/>
    <w:rsid w:val="00CE7B05"/>
    <w:rsid w:val="00CF0F6D"/>
    <w:rsid w:val="00D066D2"/>
    <w:rsid w:val="00D22D4F"/>
    <w:rsid w:val="00D24EFE"/>
    <w:rsid w:val="00D30322"/>
    <w:rsid w:val="00D33997"/>
    <w:rsid w:val="00D33A78"/>
    <w:rsid w:val="00D409D0"/>
    <w:rsid w:val="00D510CF"/>
    <w:rsid w:val="00D562DE"/>
    <w:rsid w:val="00D5648C"/>
    <w:rsid w:val="00D57DCB"/>
    <w:rsid w:val="00D67556"/>
    <w:rsid w:val="00D76369"/>
    <w:rsid w:val="00D861EA"/>
    <w:rsid w:val="00D941DC"/>
    <w:rsid w:val="00DC1887"/>
    <w:rsid w:val="00DC6526"/>
    <w:rsid w:val="00DD5768"/>
    <w:rsid w:val="00DF74D9"/>
    <w:rsid w:val="00E116A6"/>
    <w:rsid w:val="00E12680"/>
    <w:rsid w:val="00E172A7"/>
    <w:rsid w:val="00E239CA"/>
    <w:rsid w:val="00E305EF"/>
    <w:rsid w:val="00E43C8D"/>
    <w:rsid w:val="00E44B9F"/>
    <w:rsid w:val="00E62D26"/>
    <w:rsid w:val="00E64980"/>
    <w:rsid w:val="00E72FAF"/>
    <w:rsid w:val="00E7356D"/>
    <w:rsid w:val="00E8158C"/>
    <w:rsid w:val="00E83B53"/>
    <w:rsid w:val="00E87E10"/>
    <w:rsid w:val="00EA0F1E"/>
    <w:rsid w:val="00EA1DA0"/>
    <w:rsid w:val="00EA54D7"/>
    <w:rsid w:val="00EA56CF"/>
    <w:rsid w:val="00EB24D3"/>
    <w:rsid w:val="00EB5B39"/>
    <w:rsid w:val="00EC7FC1"/>
    <w:rsid w:val="00ED46F3"/>
    <w:rsid w:val="00EE59E5"/>
    <w:rsid w:val="00EF03B6"/>
    <w:rsid w:val="00EF1BFF"/>
    <w:rsid w:val="00EF32E2"/>
    <w:rsid w:val="00F04477"/>
    <w:rsid w:val="00F0673C"/>
    <w:rsid w:val="00F142F5"/>
    <w:rsid w:val="00F15E73"/>
    <w:rsid w:val="00F229A1"/>
    <w:rsid w:val="00F2380B"/>
    <w:rsid w:val="00F25495"/>
    <w:rsid w:val="00F2655E"/>
    <w:rsid w:val="00F371C4"/>
    <w:rsid w:val="00F43C40"/>
    <w:rsid w:val="00F4476D"/>
    <w:rsid w:val="00F53499"/>
    <w:rsid w:val="00F56644"/>
    <w:rsid w:val="00F57360"/>
    <w:rsid w:val="00F57E47"/>
    <w:rsid w:val="00F66AC5"/>
    <w:rsid w:val="00F8464A"/>
    <w:rsid w:val="00F848B2"/>
    <w:rsid w:val="00F91A9C"/>
    <w:rsid w:val="00F95708"/>
    <w:rsid w:val="00F95FA4"/>
    <w:rsid w:val="00F96C94"/>
    <w:rsid w:val="00FA01E1"/>
    <w:rsid w:val="00FA1E5B"/>
    <w:rsid w:val="00FA5A7A"/>
    <w:rsid w:val="00FB2B35"/>
    <w:rsid w:val="00FD07E2"/>
    <w:rsid w:val="00FD0FD2"/>
    <w:rsid w:val="00FD6D1F"/>
    <w:rsid w:val="00FE23D6"/>
    <w:rsid w:val="00FE3EC1"/>
    <w:rsid w:val="00FE5338"/>
    <w:rsid w:val="00FF34C1"/>
    <w:rsid w:val="00FF51B7"/>
    <w:rsid w:val="4FA03B51"/>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B9554"/>
  <w15:docId w15:val="{43FE2F90-03BC-4308-9AA5-8BCABCE6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pPr>
      <w:keepNext/>
      <w:keepLines/>
      <w:spacing w:before="40" w:after="0"/>
      <w:outlineLvl w:val="2"/>
    </w:pPr>
    <w:rPr>
      <w:rFonts w:asciiTheme="majorHAnsi" w:eastAsiaTheme="majorEastAsia" w:hAnsiTheme="majorHAnsi" w:cstheme="majorBidi"/>
      <w:color w:val="1F4E79" w:themeColor="accent1" w:themeShade="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paragraph" w:styleId="a6">
    <w:name w:val="header"/>
    <w:basedOn w:val="a"/>
    <w:link w:val="a7"/>
    <w:uiPriority w:val="99"/>
    <w:unhideWhenUsed/>
    <w:pPr>
      <w:tabs>
        <w:tab w:val="center" w:pos="4677"/>
        <w:tab w:val="right" w:pos="9355"/>
      </w:tabs>
      <w:spacing w:after="0" w:line="240" w:lineRule="auto"/>
    </w:pPr>
  </w:style>
  <w:style w:type="paragraph" w:styleId="a8">
    <w:name w:val="Body Text"/>
    <w:basedOn w:val="a"/>
    <w:link w:val="a9"/>
    <w:pPr>
      <w:spacing w:after="0" w:line="240" w:lineRule="auto"/>
      <w:jc w:val="both"/>
    </w:pPr>
    <w:rPr>
      <w:rFonts w:ascii="Times New Roman" w:eastAsia="Times New Roman" w:hAnsi="Times New Roman" w:cs="Times New Roman"/>
      <w:sz w:val="24"/>
      <w:szCs w:val="20"/>
      <w:lang w:eastAsia="ru-RU"/>
    </w:rPr>
  </w:style>
  <w:style w:type="paragraph" w:styleId="aa">
    <w:name w:val="Title"/>
    <w:basedOn w:val="a"/>
    <w:next w:val="a"/>
    <w:link w:val="ab"/>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ac">
    <w:name w:val="footer"/>
    <w:basedOn w:val="a"/>
    <w:link w:val="ad"/>
    <w:uiPriority w:val="99"/>
    <w:unhideWhenUsed/>
    <w:pPr>
      <w:tabs>
        <w:tab w:val="center" w:pos="4677"/>
        <w:tab w:val="right" w:pos="9355"/>
      </w:tabs>
      <w:spacing w:after="0" w:line="240" w:lineRule="auto"/>
    </w:pPr>
  </w:style>
  <w:style w:type="paragraph" w:styleId="ae">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style>
  <w:style w:type="character" w:customStyle="1" w:styleId="ad">
    <w:name w:val="Нижний колонтитул Знак"/>
    <w:basedOn w:val="a0"/>
    <w:link w:val="ac"/>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paragraph" w:customStyle="1" w:styleId="Style11">
    <w:name w:val="_Style 11"/>
    <w:basedOn w:val="a"/>
    <w:next w:val="aa"/>
    <w:qFormat/>
    <w:pPr>
      <w:overflowPunct w:val="0"/>
      <w:autoSpaceDE w:val="0"/>
      <w:autoSpaceDN w:val="0"/>
      <w:adjustRightInd w:val="0"/>
      <w:spacing w:after="0" w:line="240" w:lineRule="auto"/>
      <w:jc w:val="center"/>
    </w:pPr>
    <w:rPr>
      <w:rFonts w:ascii="Palatino Linotype" w:eastAsia="Times New Roman" w:hAnsi="Palatino Linotype" w:cs="Times New Roman"/>
      <w:b/>
      <w:bCs/>
      <w:sz w:val="24"/>
      <w:szCs w:val="20"/>
      <w:lang w:eastAsia="ru-RU"/>
    </w:rPr>
  </w:style>
  <w:style w:type="character" w:customStyle="1" w:styleId="ab">
    <w:name w:val="Заголовок Знак"/>
    <w:basedOn w:val="a0"/>
    <w:link w:val="aa"/>
    <w:uiPriority w:val="10"/>
    <w:rPr>
      <w:rFonts w:asciiTheme="majorHAnsi" w:eastAsiaTheme="majorEastAsia" w:hAnsiTheme="majorHAnsi" w:cstheme="majorBidi"/>
      <w:spacing w:val="-10"/>
      <w:kern w:val="28"/>
      <w:sz w:val="56"/>
      <w:szCs w:val="56"/>
    </w:rPr>
  </w:style>
  <w:style w:type="character" w:customStyle="1" w:styleId="a9">
    <w:name w:val="Основной текст Знак"/>
    <w:basedOn w:val="a0"/>
    <w:link w:val="a8"/>
    <w:rPr>
      <w:rFonts w:ascii="Times New Roman" w:eastAsia="Times New Roman" w:hAnsi="Times New Roman" w:cs="Times New Roman"/>
      <w:sz w:val="24"/>
      <w:szCs w:val="20"/>
      <w:lang w:eastAsia="ru-RU"/>
    </w:rPr>
  </w:style>
  <w:style w:type="paragraph" w:styleId="af0">
    <w:name w:val="No Spacing"/>
    <w:link w:val="af1"/>
    <w:uiPriority w:val="1"/>
    <w:qFormat/>
    <w:rPr>
      <w:sz w:val="22"/>
      <w:szCs w:val="22"/>
      <w:lang w:eastAsia="en-US"/>
    </w:rPr>
  </w:style>
  <w:style w:type="character" w:customStyle="1" w:styleId="30">
    <w:name w:val="Заголовок 3 Знак"/>
    <w:basedOn w:val="a0"/>
    <w:link w:val="3"/>
    <w:uiPriority w:val="9"/>
    <w:semiHidden/>
    <w:rPr>
      <w:rFonts w:asciiTheme="majorHAnsi" w:eastAsiaTheme="majorEastAsia" w:hAnsiTheme="majorHAnsi" w:cstheme="majorBidi"/>
      <w:color w:val="1F4E79" w:themeColor="accent1" w:themeShade="80"/>
      <w:sz w:val="24"/>
      <w:szCs w:val="24"/>
    </w:rPr>
  </w:style>
  <w:style w:type="paragraph" w:customStyle="1" w:styleId="ConsNonformat">
    <w:name w:val="ConsNonformat"/>
    <w:pPr>
      <w:widowControl w:val="0"/>
      <w:autoSpaceDE w:val="0"/>
      <w:autoSpaceDN w:val="0"/>
      <w:adjustRightInd w:val="0"/>
    </w:pPr>
    <w:rPr>
      <w:rFonts w:ascii="Courier New" w:eastAsia="Times New Roman" w:hAnsi="Courier New" w:cs="Times New Roman"/>
    </w:rPr>
  </w:style>
  <w:style w:type="character" w:customStyle="1" w:styleId="a5">
    <w:name w:val="Текст выноски Знак"/>
    <w:basedOn w:val="a0"/>
    <w:link w:val="a4"/>
    <w:uiPriority w:val="99"/>
    <w:semiHidden/>
    <w:rPr>
      <w:rFonts w:ascii="Tahoma" w:hAnsi="Tahoma" w:cs="Tahoma"/>
      <w:sz w:val="16"/>
      <w:szCs w:val="16"/>
    </w:rPr>
  </w:style>
  <w:style w:type="character" w:customStyle="1" w:styleId="af1">
    <w:name w:val="Без интервала Знак"/>
    <w:basedOn w:val="a0"/>
    <w:link w:val="af0"/>
    <w:uiPriority w:val="1"/>
    <w:locked/>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feeds-pagenavigationicon">
    <w:name w:val="feeds-page__navigation_icon"/>
    <w:basedOn w:val="a0"/>
  </w:style>
  <w:style w:type="character" w:customStyle="1" w:styleId="feeds-pagenavigationtooltip">
    <w:name w:val="feeds-page__navigation_tooltip"/>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80163-A4FA-45EF-80CD-38E73242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2263</Words>
  <Characters>12904</Characters>
  <Application>Microsoft Office Word</Application>
  <DocSecurity>0</DocSecurity>
  <Lines>107</Lines>
  <Paragraphs>30</Paragraphs>
  <ScaleCrop>false</ScaleCrop>
  <Company>HP Inc.</Company>
  <LinksUpToDate>false</LinksUpToDate>
  <CharactersWithSpaces>15137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Меницкая Анастасия Александровна</dc:creator>
  <cp:lastModifiedBy>211</cp:lastModifiedBy>
  <cp:revision>2</cp:revision>
  <cp:lastPrinted>2025-04-09T12:13:00Z</cp:lastPrinted>
  <dcterms:created xsi:type="dcterms:W3CDTF">2025-04-10T06:04:00Z</dcterms:created>
  <dcterms:modified xsi:type="dcterms:W3CDTF">2025-04-10T06:04:00Z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1049-12.2.0.20782</vt:lpwstr>
  </property>
  <property fmtid="{D5CDD505-2E9C-101B-9397-08002B2CF9AE}" pid="3" name="ICV">
    <vt:lpwstr>FF85283D1C5D49BBBF755E374BE6580E_13</vt:lpwstr>
  </property>
</Properties>
</file>